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9.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0.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D2034" w14:textId="6BF45FF1" w:rsidR="00DD1C03" w:rsidRPr="00420EB4" w:rsidRDefault="00F4063F" w:rsidP="007C0BBE">
      <w:pPr>
        <w:pStyle w:val="Title"/>
        <w:pBdr>
          <w:top w:val="single" w:sz="8" w:space="5" w:color="auto"/>
          <w:bottom w:val="single" w:sz="8" w:space="5" w:color="auto"/>
        </w:pBdr>
        <w:spacing w:after="200"/>
        <w:ind w:left="-142" w:right="-142"/>
        <w:jc w:val="both"/>
        <w:rPr>
          <w:rFonts w:ascii="Segoe UI" w:hAnsi="Segoe UI" w:cs="Segoe UI"/>
          <w:sz w:val="29"/>
          <w:szCs w:val="29"/>
          <w:lang w:val="en-GB"/>
        </w:rPr>
      </w:pPr>
      <w:r w:rsidRPr="00493492">
        <w:rPr>
          <w:sz w:val="36"/>
          <w:szCs w:val="36"/>
          <w:lang w:val="en-GB"/>
        </w:rPr>
        <w:t>INNOVATIVE FINANCE MECHANISMS FOR PROTECTED AREAS</w:t>
      </w:r>
      <w:r w:rsidR="00CC4E5D" w:rsidRPr="00493492">
        <w:rPr>
          <w:sz w:val="36"/>
          <w:szCs w:val="36"/>
          <w:lang w:val="en-GB"/>
        </w:rPr>
        <w:t>:</w:t>
      </w:r>
      <w:r w:rsidRPr="00493492">
        <w:rPr>
          <w:sz w:val="36"/>
          <w:szCs w:val="36"/>
          <w:lang w:val="en-GB"/>
        </w:rPr>
        <w:t xml:space="preserve"> </w:t>
      </w:r>
      <w:r w:rsidR="00493492" w:rsidRPr="00493492">
        <w:rPr>
          <w:sz w:val="36"/>
          <w:szCs w:val="36"/>
          <w:lang w:val="en-GB"/>
        </w:rPr>
        <w:br/>
      </w:r>
      <w:r w:rsidR="00420EB4" w:rsidRPr="00420EB4">
        <w:rPr>
          <w:rFonts w:ascii="Segoe UI" w:hAnsi="Segoe UI" w:cs="Segoe UI"/>
          <w:sz w:val="29"/>
          <w:szCs w:val="29"/>
          <w:lang w:val="en-GB"/>
        </w:rPr>
        <w:t xml:space="preserve">recommendations </w:t>
      </w:r>
      <w:r w:rsidR="007C0BBE">
        <w:rPr>
          <w:rFonts w:ascii="Segoe UI" w:hAnsi="Segoe UI" w:cs="Segoe UI"/>
          <w:sz w:val="29"/>
          <w:szCs w:val="29"/>
          <w:lang w:val="en-GB"/>
        </w:rPr>
        <w:t xml:space="preserve">on the </w:t>
      </w:r>
      <w:r w:rsidR="00420EB4" w:rsidRPr="00420EB4">
        <w:rPr>
          <w:rFonts w:ascii="Segoe UI" w:hAnsi="Segoe UI" w:cs="Segoe UI"/>
          <w:sz w:val="29"/>
          <w:szCs w:val="29"/>
          <w:lang w:val="en-GB"/>
        </w:rPr>
        <w:t xml:space="preserve">further development of PA </w:t>
      </w:r>
      <w:r w:rsidR="007C0BBE">
        <w:rPr>
          <w:rFonts w:ascii="Segoe UI" w:hAnsi="Segoe UI" w:cs="Segoe UI"/>
          <w:sz w:val="29"/>
          <w:szCs w:val="29"/>
          <w:lang w:val="en-GB"/>
        </w:rPr>
        <w:t xml:space="preserve">sustainable </w:t>
      </w:r>
      <w:r w:rsidR="00420EB4" w:rsidRPr="00420EB4">
        <w:rPr>
          <w:rFonts w:ascii="Segoe UI" w:hAnsi="Segoe UI" w:cs="Segoe UI"/>
          <w:sz w:val="29"/>
          <w:szCs w:val="29"/>
          <w:lang w:val="en-GB"/>
        </w:rPr>
        <w:t>finance mechanisms</w:t>
      </w:r>
    </w:p>
    <w:p w14:paraId="533D9C89" w14:textId="1621C4DF" w:rsidR="00F37DE8" w:rsidRPr="00493492" w:rsidRDefault="00F37DE8" w:rsidP="0092777B">
      <w:pPr>
        <w:pStyle w:val="Subtitle"/>
        <w:pBdr>
          <w:top w:val="single" w:sz="8" w:space="5" w:color="auto"/>
          <w:bottom w:val="single" w:sz="8" w:space="5" w:color="auto"/>
        </w:pBdr>
        <w:ind w:left="-142" w:right="-142"/>
        <w:jc w:val="right"/>
        <w:rPr>
          <w:color w:val="7F7F7F" w:themeColor="text1" w:themeTint="80"/>
          <w:sz w:val="28"/>
          <w:szCs w:val="28"/>
        </w:rPr>
      </w:pPr>
      <w:r w:rsidRPr="00493492">
        <w:rPr>
          <w:color w:val="7F7F7F" w:themeColor="text1" w:themeTint="80"/>
          <w:sz w:val="28"/>
          <w:szCs w:val="28"/>
        </w:rPr>
        <w:t xml:space="preserve">Report to </w:t>
      </w:r>
      <w:r w:rsidR="00953277" w:rsidRPr="00493492">
        <w:rPr>
          <w:color w:val="7F7F7F" w:themeColor="text1" w:themeTint="80"/>
          <w:sz w:val="28"/>
          <w:szCs w:val="28"/>
        </w:rPr>
        <w:t xml:space="preserve">UNDP-GEF </w:t>
      </w:r>
      <w:r w:rsidR="00B27810" w:rsidRPr="00493492">
        <w:rPr>
          <w:color w:val="7F7F7F" w:themeColor="text1" w:themeTint="80"/>
          <w:sz w:val="28"/>
          <w:szCs w:val="28"/>
        </w:rPr>
        <w:t>“</w:t>
      </w:r>
      <w:r w:rsidR="00953277" w:rsidRPr="00493492">
        <w:rPr>
          <w:color w:val="7F7F7F" w:themeColor="text1" w:themeTint="80"/>
          <w:sz w:val="28"/>
          <w:szCs w:val="28"/>
        </w:rPr>
        <w:t>Sustainability of Protected Areas</w:t>
      </w:r>
      <w:r w:rsidR="00493492" w:rsidRPr="00493492">
        <w:rPr>
          <w:color w:val="7F7F7F" w:themeColor="text1" w:themeTint="80"/>
          <w:sz w:val="28"/>
          <w:szCs w:val="28"/>
        </w:rPr>
        <w:t xml:space="preserve"> (SPA)</w:t>
      </w:r>
      <w:r w:rsidR="002F7B4A" w:rsidRPr="00493492">
        <w:rPr>
          <w:color w:val="7F7F7F" w:themeColor="text1" w:themeTint="80"/>
          <w:sz w:val="28"/>
          <w:szCs w:val="28"/>
        </w:rPr>
        <w:t>”</w:t>
      </w:r>
      <w:r w:rsidR="00493492" w:rsidRPr="00493492">
        <w:rPr>
          <w:color w:val="7F7F7F" w:themeColor="text1" w:themeTint="80"/>
          <w:sz w:val="28"/>
          <w:szCs w:val="28"/>
        </w:rPr>
        <w:t xml:space="preserve"> project</w:t>
      </w:r>
      <w:r w:rsidR="00493492" w:rsidRPr="00493492">
        <w:rPr>
          <w:color w:val="7F7F7F" w:themeColor="text1" w:themeTint="80"/>
          <w:sz w:val="28"/>
          <w:szCs w:val="28"/>
        </w:rPr>
        <w:br/>
      </w:r>
      <w:r w:rsidR="00CA2B77" w:rsidRPr="00493492">
        <w:rPr>
          <w:color w:val="7F7F7F" w:themeColor="text1" w:themeTint="80"/>
          <w:sz w:val="28"/>
          <w:szCs w:val="28"/>
        </w:rPr>
        <w:t>L</w:t>
      </w:r>
      <w:r w:rsidRPr="00493492">
        <w:rPr>
          <w:color w:val="7F7F7F" w:themeColor="text1" w:themeTint="80"/>
          <w:sz w:val="28"/>
          <w:szCs w:val="28"/>
        </w:rPr>
        <w:t xml:space="preserve">ucy </w:t>
      </w:r>
      <w:r w:rsidR="00532EC1" w:rsidRPr="00493492">
        <w:rPr>
          <w:color w:val="7F7F7F" w:themeColor="text1" w:themeTint="80"/>
          <w:sz w:val="28"/>
          <w:szCs w:val="28"/>
        </w:rPr>
        <w:t>E</w:t>
      </w:r>
      <w:r w:rsidRPr="00493492">
        <w:rPr>
          <w:color w:val="7F7F7F" w:themeColor="text1" w:themeTint="80"/>
          <w:sz w:val="28"/>
          <w:szCs w:val="28"/>
        </w:rPr>
        <w:t xml:space="preserve">merton, </w:t>
      </w:r>
      <w:r w:rsidR="00FA1E4E">
        <w:rPr>
          <w:color w:val="7F7F7F" w:themeColor="text1" w:themeTint="80"/>
          <w:sz w:val="28"/>
          <w:szCs w:val="28"/>
        </w:rPr>
        <w:t>2</w:t>
      </w:r>
      <w:r w:rsidR="00D678FD">
        <w:rPr>
          <w:color w:val="7F7F7F" w:themeColor="text1" w:themeTint="80"/>
          <w:sz w:val="28"/>
          <w:szCs w:val="28"/>
        </w:rPr>
        <w:t>9</w:t>
      </w:r>
      <w:r w:rsidR="00696973">
        <w:rPr>
          <w:color w:val="7F7F7F" w:themeColor="text1" w:themeTint="80"/>
          <w:sz w:val="28"/>
          <w:szCs w:val="28"/>
        </w:rPr>
        <w:t xml:space="preserve"> February </w:t>
      </w:r>
      <w:r w:rsidR="006B1237">
        <w:rPr>
          <w:color w:val="7F7F7F" w:themeColor="text1" w:themeTint="80"/>
          <w:sz w:val="28"/>
          <w:szCs w:val="28"/>
        </w:rPr>
        <w:t>2024</w:t>
      </w:r>
    </w:p>
    <w:p w14:paraId="3C7F94E7" w14:textId="77777777" w:rsidR="001F4E89" w:rsidRDefault="001F4E89" w:rsidP="001F4E89">
      <w:pPr>
        <w:sectPr w:rsidR="001F4E89" w:rsidSect="00071631">
          <w:headerReference w:type="default" r:id="rId12"/>
          <w:pgSz w:w="11906" w:h="16838" w:code="9"/>
          <w:pgMar w:top="1134" w:right="1134" w:bottom="1134" w:left="1134" w:header="567" w:footer="567" w:gutter="0"/>
          <w:pgNumType w:fmt="lowerRoman" w:start="1"/>
          <w:cols w:space="142"/>
          <w:vAlign w:val="center"/>
          <w:docGrid w:linePitch="360"/>
        </w:sectPr>
      </w:pPr>
    </w:p>
    <w:p w14:paraId="4B953FF0" w14:textId="747CB5A6" w:rsidR="002575D5" w:rsidRPr="00E15F9B" w:rsidRDefault="00CB42D1" w:rsidP="002F6587">
      <w:pPr>
        <w:pStyle w:val="Headersfortablesofcontents"/>
      </w:pPr>
      <w:r w:rsidRPr="00E15F9B">
        <w:lastRenderedPageBreak/>
        <w:t>Table of contents</w:t>
      </w:r>
    </w:p>
    <w:p w14:paraId="59EF9EC4" w14:textId="0502B418" w:rsidR="00D678FD" w:rsidRDefault="00E25134">
      <w:pPr>
        <w:pStyle w:val="TOC1"/>
        <w:rPr>
          <w:rFonts w:asciiTheme="minorHAnsi" w:eastAsiaTheme="minorEastAsia" w:hAnsiTheme="minorHAnsi" w:cstheme="minorBidi"/>
          <w:kern w:val="2"/>
          <w14:ligatures w14:val="standardContextual"/>
        </w:rPr>
      </w:pPr>
      <w:r w:rsidRPr="00E15F9B">
        <w:fldChar w:fldCharType="begin"/>
      </w:r>
      <w:r w:rsidRPr="00E15F9B">
        <w:instrText xml:space="preserve"> TOC \o "1-2" \h \z \u </w:instrText>
      </w:r>
      <w:r w:rsidRPr="00E15F9B">
        <w:fldChar w:fldCharType="separate"/>
      </w:r>
      <w:hyperlink w:anchor="_Toc160080956" w:history="1">
        <w:r w:rsidR="00D678FD" w:rsidRPr="00794D78">
          <w:rPr>
            <w:rStyle w:val="Hyperlink"/>
          </w:rPr>
          <w:t>1</w:t>
        </w:r>
        <w:r w:rsidR="00D678FD">
          <w:rPr>
            <w:rFonts w:asciiTheme="minorHAnsi" w:eastAsiaTheme="minorEastAsia" w:hAnsiTheme="minorHAnsi" w:cstheme="minorBidi"/>
            <w:kern w:val="2"/>
            <w14:ligatures w14:val="standardContextual"/>
          </w:rPr>
          <w:tab/>
        </w:r>
        <w:r w:rsidR="00D678FD" w:rsidRPr="00794D78">
          <w:rPr>
            <w:rStyle w:val="Hyperlink"/>
          </w:rPr>
          <w:t>Introduction &amp; aims</w:t>
        </w:r>
        <w:r w:rsidR="00D678FD">
          <w:rPr>
            <w:webHidden/>
          </w:rPr>
          <w:tab/>
        </w:r>
        <w:r w:rsidR="00D678FD">
          <w:rPr>
            <w:webHidden/>
          </w:rPr>
          <w:fldChar w:fldCharType="begin"/>
        </w:r>
        <w:r w:rsidR="00D678FD">
          <w:rPr>
            <w:webHidden/>
          </w:rPr>
          <w:instrText xml:space="preserve"> PAGEREF _Toc160080956 \h </w:instrText>
        </w:r>
        <w:r w:rsidR="00D678FD">
          <w:rPr>
            <w:webHidden/>
          </w:rPr>
        </w:r>
        <w:r w:rsidR="00D678FD">
          <w:rPr>
            <w:webHidden/>
          </w:rPr>
          <w:fldChar w:fldCharType="separate"/>
        </w:r>
        <w:r w:rsidR="0033083C">
          <w:rPr>
            <w:webHidden/>
          </w:rPr>
          <w:t>1</w:t>
        </w:r>
        <w:r w:rsidR="00D678FD">
          <w:rPr>
            <w:webHidden/>
          </w:rPr>
          <w:fldChar w:fldCharType="end"/>
        </w:r>
      </w:hyperlink>
    </w:p>
    <w:p w14:paraId="58AABB70" w14:textId="42D6B993" w:rsidR="00D678FD" w:rsidRDefault="00D678FD">
      <w:pPr>
        <w:pStyle w:val="TOC1"/>
        <w:rPr>
          <w:rFonts w:asciiTheme="minorHAnsi" w:eastAsiaTheme="minorEastAsia" w:hAnsiTheme="minorHAnsi" w:cstheme="minorBidi"/>
          <w:kern w:val="2"/>
          <w14:ligatures w14:val="standardContextual"/>
        </w:rPr>
      </w:pPr>
      <w:hyperlink w:anchor="_Toc160080957" w:history="1">
        <w:r w:rsidRPr="00794D78">
          <w:rPr>
            <w:rStyle w:val="Hyperlink"/>
          </w:rPr>
          <w:t>2</w:t>
        </w:r>
        <w:r>
          <w:rPr>
            <w:rFonts w:asciiTheme="minorHAnsi" w:eastAsiaTheme="minorEastAsia" w:hAnsiTheme="minorHAnsi" w:cstheme="minorBidi"/>
            <w:kern w:val="2"/>
            <w14:ligatures w14:val="standardContextual"/>
          </w:rPr>
          <w:tab/>
        </w:r>
        <w:r w:rsidRPr="00794D78">
          <w:rPr>
            <w:rStyle w:val="Hyperlink"/>
          </w:rPr>
          <w:t>Characterising PA sustainable finance</w:t>
        </w:r>
        <w:r>
          <w:rPr>
            <w:webHidden/>
          </w:rPr>
          <w:tab/>
        </w:r>
        <w:r>
          <w:rPr>
            <w:webHidden/>
          </w:rPr>
          <w:fldChar w:fldCharType="begin"/>
        </w:r>
        <w:r>
          <w:rPr>
            <w:webHidden/>
          </w:rPr>
          <w:instrText xml:space="preserve"> PAGEREF _Toc160080957 \h </w:instrText>
        </w:r>
        <w:r>
          <w:rPr>
            <w:webHidden/>
          </w:rPr>
        </w:r>
        <w:r>
          <w:rPr>
            <w:webHidden/>
          </w:rPr>
          <w:fldChar w:fldCharType="separate"/>
        </w:r>
        <w:r w:rsidR="0033083C">
          <w:rPr>
            <w:webHidden/>
          </w:rPr>
          <w:t>2</w:t>
        </w:r>
        <w:r>
          <w:rPr>
            <w:webHidden/>
          </w:rPr>
          <w:fldChar w:fldCharType="end"/>
        </w:r>
      </w:hyperlink>
    </w:p>
    <w:p w14:paraId="28E5A9A8" w14:textId="2BD59FE3" w:rsidR="00D678FD" w:rsidRDefault="00D678FD">
      <w:pPr>
        <w:pStyle w:val="TOC1"/>
        <w:rPr>
          <w:rFonts w:asciiTheme="minorHAnsi" w:eastAsiaTheme="minorEastAsia" w:hAnsiTheme="minorHAnsi" w:cstheme="minorBidi"/>
          <w:kern w:val="2"/>
          <w14:ligatures w14:val="standardContextual"/>
        </w:rPr>
      </w:pPr>
      <w:hyperlink w:anchor="_Toc160080958" w:history="1">
        <w:r w:rsidRPr="00794D78">
          <w:rPr>
            <w:rStyle w:val="Hyperlink"/>
          </w:rPr>
          <w:t>3</w:t>
        </w:r>
        <w:r>
          <w:rPr>
            <w:rFonts w:asciiTheme="minorHAnsi" w:eastAsiaTheme="minorEastAsia" w:hAnsiTheme="minorHAnsi" w:cstheme="minorBidi"/>
            <w:kern w:val="2"/>
            <w14:ligatures w14:val="standardContextual"/>
          </w:rPr>
          <w:tab/>
        </w:r>
        <w:r w:rsidRPr="00794D78">
          <w:rPr>
            <w:rStyle w:val="Hyperlink"/>
          </w:rPr>
          <w:t>Summary of financial status &amp; constraints in the target PAs</w:t>
        </w:r>
        <w:r>
          <w:rPr>
            <w:webHidden/>
          </w:rPr>
          <w:tab/>
        </w:r>
        <w:r>
          <w:rPr>
            <w:webHidden/>
          </w:rPr>
          <w:fldChar w:fldCharType="begin"/>
        </w:r>
        <w:r>
          <w:rPr>
            <w:webHidden/>
          </w:rPr>
          <w:instrText xml:space="preserve"> PAGEREF _Toc160080958 \h </w:instrText>
        </w:r>
        <w:r>
          <w:rPr>
            <w:webHidden/>
          </w:rPr>
        </w:r>
        <w:r>
          <w:rPr>
            <w:webHidden/>
          </w:rPr>
          <w:fldChar w:fldCharType="separate"/>
        </w:r>
        <w:r w:rsidR="0033083C">
          <w:rPr>
            <w:webHidden/>
          </w:rPr>
          <w:t>5</w:t>
        </w:r>
        <w:r>
          <w:rPr>
            <w:webHidden/>
          </w:rPr>
          <w:fldChar w:fldCharType="end"/>
        </w:r>
      </w:hyperlink>
    </w:p>
    <w:p w14:paraId="0DAA5013" w14:textId="308C51E4" w:rsidR="00D678FD" w:rsidRDefault="00D678FD">
      <w:pPr>
        <w:pStyle w:val="TOC1"/>
        <w:rPr>
          <w:rFonts w:asciiTheme="minorHAnsi" w:eastAsiaTheme="minorEastAsia" w:hAnsiTheme="minorHAnsi" w:cstheme="minorBidi"/>
          <w:kern w:val="2"/>
          <w14:ligatures w14:val="standardContextual"/>
        </w:rPr>
      </w:pPr>
      <w:hyperlink w:anchor="_Toc160080959" w:history="1">
        <w:r w:rsidRPr="00794D78">
          <w:rPr>
            <w:rStyle w:val="Hyperlink"/>
          </w:rPr>
          <w:t>4</w:t>
        </w:r>
        <w:r>
          <w:rPr>
            <w:rFonts w:asciiTheme="minorHAnsi" w:eastAsiaTheme="minorEastAsia" w:hAnsiTheme="minorHAnsi" w:cstheme="minorBidi"/>
            <w:kern w:val="2"/>
            <w14:ligatures w14:val="standardContextual"/>
          </w:rPr>
          <w:tab/>
        </w:r>
        <w:r w:rsidRPr="00794D78">
          <w:rPr>
            <w:rStyle w:val="Hyperlink"/>
          </w:rPr>
          <w:t>Screening of sites &amp; sustainable finance mechanisms</w:t>
        </w:r>
        <w:r>
          <w:rPr>
            <w:webHidden/>
          </w:rPr>
          <w:tab/>
        </w:r>
        <w:r>
          <w:rPr>
            <w:webHidden/>
          </w:rPr>
          <w:fldChar w:fldCharType="begin"/>
        </w:r>
        <w:r>
          <w:rPr>
            <w:webHidden/>
          </w:rPr>
          <w:instrText xml:space="preserve"> PAGEREF _Toc160080959 \h </w:instrText>
        </w:r>
        <w:r>
          <w:rPr>
            <w:webHidden/>
          </w:rPr>
        </w:r>
        <w:r>
          <w:rPr>
            <w:webHidden/>
          </w:rPr>
          <w:fldChar w:fldCharType="separate"/>
        </w:r>
        <w:r w:rsidR="0033083C">
          <w:rPr>
            <w:webHidden/>
          </w:rPr>
          <w:t>8</w:t>
        </w:r>
        <w:r>
          <w:rPr>
            <w:webHidden/>
          </w:rPr>
          <w:fldChar w:fldCharType="end"/>
        </w:r>
      </w:hyperlink>
    </w:p>
    <w:p w14:paraId="59CEABAA" w14:textId="18E89486" w:rsidR="00D678FD" w:rsidRDefault="00D678FD">
      <w:pPr>
        <w:pStyle w:val="TOC2"/>
        <w:rPr>
          <w:rFonts w:asciiTheme="minorHAnsi" w:eastAsiaTheme="minorEastAsia" w:hAnsiTheme="minorHAnsi" w:cstheme="minorBidi"/>
          <w:noProof/>
          <w:kern w:val="2"/>
          <w:sz w:val="24"/>
          <w:szCs w:val="24"/>
          <w14:ligatures w14:val="standardContextual"/>
        </w:rPr>
      </w:pPr>
      <w:hyperlink w:anchor="_Toc160080960" w:history="1">
        <w:r w:rsidRPr="00794D78">
          <w:rPr>
            <w:rStyle w:val="Hyperlink"/>
            <w:noProof/>
          </w:rPr>
          <w:t>4.1</w:t>
        </w:r>
        <w:r>
          <w:rPr>
            <w:rFonts w:asciiTheme="minorHAnsi" w:eastAsiaTheme="minorEastAsia" w:hAnsiTheme="minorHAnsi" w:cstheme="minorBidi"/>
            <w:noProof/>
            <w:kern w:val="2"/>
            <w:sz w:val="24"/>
            <w:szCs w:val="24"/>
            <w14:ligatures w14:val="standardContextual"/>
          </w:rPr>
          <w:tab/>
        </w:r>
        <w:r w:rsidRPr="00794D78">
          <w:rPr>
            <w:rStyle w:val="Hyperlink"/>
            <w:noProof/>
          </w:rPr>
          <w:t>Financial sustainability measures specified in the project document</w:t>
        </w:r>
        <w:r>
          <w:rPr>
            <w:noProof/>
            <w:webHidden/>
          </w:rPr>
          <w:tab/>
        </w:r>
        <w:r>
          <w:rPr>
            <w:noProof/>
            <w:webHidden/>
          </w:rPr>
          <w:fldChar w:fldCharType="begin"/>
        </w:r>
        <w:r>
          <w:rPr>
            <w:noProof/>
            <w:webHidden/>
          </w:rPr>
          <w:instrText xml:space="preserve"> PAGEREF _Toc160080960 \h </w:instrText>
        </w:r>
        <w:r>
          <w:rPr>
            <w:noProof/>
            <w:webHidden/>
          </w:rPr>
        </w:r>
        <w:r>
          <w:rPr>
            <w:noProof/>
            <w:webHidden/>
          </w:rPr>
          <w:fldChar w:fldCharType="separate"/>
        </w:r>
        <w:r w:rsidR="0033083C">
          <w:rPr>
            <w:noProof/>
            <w:webHidden/>
          </w:rPr>
          <w:t>8</w:t>
        </w:r>
        <w:r>
          <w:rPr>
            <w:noProof/>
            <w:webHidden/>
          </w:rPr>
          <w:fldChar w:fldCharType="end"/>
        </w:r>
      </w:hyperlink>
    </w:p>
    <w:p w14:paraId="689C6C87" w14:textId="03BF69E1" w:rsidR="00D678FD" w:rsidRDefault="00D678FD">
      <w:pPr>
        <w:pStyle w:val="TOC2"/>
        <w:rPr>
          <w:rFonts w:asciiTheme="minorHAnsi" w:eastAsiaTheme="minorEastAsia" w:hAnsiTheme="minorHAnsi" w:cstheme="minorBidi"/>
          <w:noProof/>
          <w:kern w:val="2"/>
          <w:sz w:val="24"/>
          <w:szCs w:val="24"/>
          <w14:ligatures w14:val="standardContextual"/>
        </w:rPr>
      </w:pPr>
      <w:hyperlink w:anchor="_Toc160080961" w:history="1">
        <w:r w:rsidRPr="00794D78">
          <w:rPr>
            <w:rStyle w:val="Hyperlink"/>
            <w:noProof/>
          </w:rPr>
          <w:t>4.2</w:t>
        </w:r>
        <w:r>
          <w:rPr>
            <w:rFonts w:asciiTheme="minorHAnsi" w:eastAsiaTheme="minorEastAsia" w:hAnsiTheme="minorHAnsi" w:cstheme="minorBidi"/>
            <w:noProof/>
            <w:kern w:val="2"/>
            <w:sz w:val="24"/>
            <w:szCs w:val="24"/>
            <w14:ligatures w14:val="standardContextual"/>
          </w:rPr>
          <w:tab/>
        </w:r>
        <w:r w:rsidRPr="00794D78">
          <w:rPr>
            <w:rStyle w:val="Hyperlink"/>
            <w:noProof/>
          </w:rPr>
          <w:t>Description of SFMs with ‘in principle’ potential for further development</w:t>
        </w:r>
        <w:r>
          <w:rPr>
            <w:noProof/>
            <w:webHidden/>
          </w:rPr>
          <w:tab/>
        </w:r>
        <w:r>
          <w:rPr>
            <w:noProof/>
            <w:webHidden/>
          </w:rPr>
          <w:fldChar w:fldCharType="begin"/>
        </w:r>
        <w:r>
          <w:rPr>
            <w:noProof/>
            <w:webHidden/>
          </w:rPr>
          <w:instrText xml:space="preserve"> PAGEREF _Toc160080961 \h </w:instrText>
        </w:r>
        <w:r>
          <w:rPr>
            <w:noProof/>
            <w:webHidden/>
          </w:rPr>
        </w:r>
        <w:r>
          <w:rPr>
            <w:noProof/>
            <w:webHidden/>
          </w:rPr>
          <w:fldChar w:fldCharType="separate"/>
        </w:r>
        <w:r w:rsidR="0033083C">
          <w:rPr>
            <w:noProof/>
            <w:webHidden/>
          </w:rPr>
          <w:t>9</w:t>
        </w:r>
        <w:r>
          <w:rPr>
            <w:noProof/>
            <w:webHidden/>
          </w:rPr>
          <w:fldChar w:fldCharType="end"/>
        </w:r>
      </w:hyperlink>
    </w:p>
    <w:p w14:paraId="53FC53BA" w14:textId="77F2DC07" w:rsidR="00D678FD" w:rsidRDefault="00D678FD">
      <w:pPr>
        <w:pStyle w:val="TOC2"/>
        <w:rPr>
          <w:rFonts w:asciiTheme="minorHAnsi" w:eastAsiaTheme="minorEastAsia" w:hAnsiTheme="minorHAnsi" w:cstheme="minorBidi"/>
          <w:noProof/>
          <w:kern w:val="2"/>
          <w:sz w:val="24"/>
          <w:szCs w:val="24"/>
          <w14:ligatures w14:val="standardContextual"/>
        </w:rPr>
      </w:pPr>
      <w:hyperlink w:anchor="_Toc160080962" w:history="1">
        <w:r w:rsidRPr="00794D78">
          <w:rPr>
            <w:rStyle w:val="Hyperlink"/>
            <w:noProof/>
          </w:rPr>
          <w:t>4.3</w:t>
        </w:r>
        <w:r>
          <w:rPr>
            <w:rFonts w:asciiTheme="minorHAnsi" w:eastAsiaTheme="minorEastAsia" w:hAnsiTheme="minorHAnsi" w:cstheme="minorBidi"/>
            <w:noProof/>
            <w:kern w:val="2"/>
            <w:sz w:val="24"/>
            <w:szCs w:val="24"/>
            <w14:ligatures w14:val="standardContextual"/>
          </w:rPr>
          <w:tab/>
        </w:r>
        <w:r w:rsidRPr="00794D78">
          <w:rPr>
            <w:rStyle w:val="Hyperlink"/>
            <w:noProof/>
          </w:rPr>
          <w:t>SFMs that have been excluded from consideration by the project</w:t>
        </w:r>
        <w:r>
          <w:rPr>
            <w:noProof/>
            <w:webHidden/>
          </w:rPr>
          <w:tab/>
        </w:r>
        <w:r>
          <w:rPr>
            <w:noProof/>
            <w:webHidden/>
          </w:rPr>
          <w:fldChar w:fldCharType="begin"/>
        </w:r>
        <w:r>
          <w:rPr>
            <w:noProof/>
            <w:webHidden/>
          </w:rPr>
          <w:instrText xml:space="preserve"> PAGEREF _Toc160080962 \h </w:instrText>
        </w:r>
        <w:r>
          <w:rPr>
            <w:noProof/>
            <w:webHidden/>
          </w:rPr>
        </w:r>
        <w:r>
          <w:rPr>
            <w:noProof/>
            <w:webHidden/>
          </w:rPr>
          <w:fldChar w:fldCharType="separate"/>
        </w:r>
        <w:r w:rsidR="0033083C">
          <w:rPr>
            <w:noProof/>
            <w:webHidden/>
          </w:rPr>
          <w:t>12</w:t>
        </w:r>
        <w:r>
          <w:rPr>
            <w:noProof/>
            <w:webHidden/>
          </w:rPr>
          <w:fldChar w:fldCharType="end"/>
        </w:r>
      </w:hyperlink>
    </w:p>
    <w:p w14:paraId="1224FADD" w14:textId="2309CA6E" w:rsidR="00D678FD" w:rsidRDefault="00D678FD">
      <w:pPr>
        <w:pStyle w:val="TOC2"/>
        <w:rPr>
          <w:rFonts w:asciiTheme="minorHAnsi" w:eastAsiaTheme="minorEastAsia" w:hAnsiTheme="minorHAnsi" w:cstheme="minorBidi"/>
          <w:noProof/>
          <w:kern w:val="2"/>
          <w:sz w:val="24"/>
          <w:szCs w:val="24"/>
          <w14:ligatures w14:val="standardContextual"/>
        </w:rPr>
      </w:pPr>
      <w:hyperlink w:anchor="_Toc160080963" w:history="1">
        <w:r w:rsidRPr="00794D78">
          <w:rPr>
            <w:rStyle w:val="Hyperlink"/>
            <w:noProof/>
          </w:rPr>
          <w:t>4.4</w:t>
        </w:r>
        <w:r>
          <w:rPr>
            <w:rFonts w:asciiTheme="minorHAnsi" w:eastAsiaTheme="minorEastAsia" w:hAnsiTheme="minorHAnsi" w:cstheme="minorBidi"/>
            <w:noProof/>
            <w:kern w:val="2"/>
            <w:sz w:val="24"/>
            <w:szCs w:val="24"/>
            <w14:ligatures w14:val="standardContextual"/>
          </w:rPr>
          <w:tab/>
        </w:r>
        <w:r w:rsidRPr="00794D78">
          <w:rPr>
            <w:rStyle w:val="Hyperlink"/>
            <w:noProof/>
          </w:rPr>
          <w:t>Suitability, match and potential of SFMs for the target PAs</w:t>
        </w:r>
        <w:r>
          <w:rPr>
            <w:noProof/>
            <w:webHidden/>
          </w:rPr>
          <w:tab/>
        </w:r>
        <w:r>
          <w:rPr>
            <w:noProof/>
            <w:webHidden/>
          </w:rPr>
          <w:fldChar w:fldCharType="begin"/>
        </w:r>
        <w:r>
          <w:rPr>
            <w:noProof/>
            <w:webHidden/>
          </w:rPr>
          <w:instrText xml:space="preserve"> PAGEREF _Toc160080963 \h </w:instrText>
        </w:r>
        <w:r>
          <w:rPr>
            <w:noProof/>
            <w:webHidden/>
          </w:rPr>
        </w:r>
        <w:r>
          <w:rPr>
            <w:noProof/>
            <w:webHidden/>
          </w:rPr>
          <w:fldChar w:fldCharType="separate"/>
        </w:r>
        <w:r w:rsidR="0033083C">
          <w:rPr>
            <w:noProof/>
            <w:webHidden/>
          </w:rPr>
          <w:t>13</w:t>
        </w:r>
        <w:r>
          <w:rPr>
            <w:noProof/>
            <w:webHidden/>
          </w:rPr>
          <w:fldChar w:fldCharType="end"/>
        </w:r>
      </w:hyperlink>
    </w:p>
    <w:p w14:paraId="2FB8A02A" w14:textId="3DEA9732" w:rsidR="00D678FD" w:rsidRDefault="00D678FD">
      <w:pPr>
        <w:pStyle w:val="TOC2"/>
        <w:rPr>
          <w:rFonts w:asciiTheme="minorHAnsi" w:eastAsiaTheme="minorEastAsia" w:hAnsiTheme="minorHAnsi" w:cstheme="minorBidi"/>
          <w:noProof/>
          <w:kern w:val="2"/>
          <w:sz w:val="24"/>
          <w:szCs w:val="24"/>
          <w14:ligatures w14:val="standardContextual"/>
        </w:rPr>
      </w:pPr>
      <w:hyperlink w:anchor="_Toc160080964" w:history="1">
        <w:r w:rsidRPr="00794D78">
          <w:rPr>
            <w:rStyle w:val="Hyperlink"/>
            <w:noProof/>
          </w:rPr>
          <w:t>4.5</w:t>
        </w:r>
        <w:r>
          <w:rPr>
            <w:rFonts w:asciiTheme="minorHAnsi" w:eastAsiaTheme="minorEastAsia" w:hAnsiTheme="minorHAnsi" w:cstheme="minorBidi"/>
            <w:noProof/>
            <w:kern w:val="2"/>
            <w:sz w:val="24"/>
            <w:szCs w:val="24"/>
            <w14:ligatures w14:val="standardContextual"/>
          </w:rPr>
          <w:tab/>
        </w:r>
        <w:r w:rsidRPr="00794D78">
          <w:rPr>
            <w:rStyle w:val="Hyperlink"/>
            <w:noProof/>
          </w:rPr>
          <w:t>Preliminary screening of SFMs and sites</w:t>
        </w:r>
        <w:r>
          <w:rPr>
            <w:noProof/>
            <w:webHidden/>
          </w:rPr>
          <w:tab/>
        </w:r>
        <w:r>
          <w:rPr>
            <w:noProof/>
            <w:webHidden/>
          </w:rPr>
          <w:fldChar w:fldCharType="begin"/>
        </w:r>
        <w:r>
          <w:rPr>
            <w:noProof/>
            <w:webHidden/>
          </w:rPr>
          <w:instrText xml:space="preserve"> PAGEREF _Toc160080964 \h </w:instrText>
        </w:r>
        <w:r>
          <w:rPr>
            <w:noProof/>
            <w:webHidden/>
          </w:rPr>
        </w:r>
        <w:r>
          <w:rPr>
            <w:noProof/>
            <w:webHidden/>
          </w:rPr>
          <w:fldChar w:fldCharType="separate"/>
        </w:r>
        <w:r w:rsidR="0033083C">
          <w:rPr>
            <w:noProof/>
            <w:webHidden/>
          </w:rPr>
          <w:t>18</w:t>
        </w:r>
        <w:r>
          <w:rPr>
            <w:noProof/>
            <w:webHidden/>
          </w:rPr>
          <w:fldChar w:fldCharType="end"/>
        </w:r>
      </w:hyperlink>
    </w:p>
    <w:p w14:paraId="58E547B8" w14:textId="6BA5BC22" w:rsidR="00D678FD" w:rsidRDefault="00D678FD">
      <w:pPr>
        <w:pStyle w:val="TOC1"/>
        <w:rPr>
          <w:rFonts w:asciiTheme="minorHAnsi" w:eastAsiaTheme="minorEastAsia" w:hAnsiTheme="minorHAnsi" w:cstheme="minorBidi"/>
          <w:kern w:val="2"/>
          <w14:ligatures w14:val="standardContextual"/>
        </w:rPr>
      </w:pPr>
      <w:hyperlink w:anchor="_Toc160080965" w:history="1">
        <w:r w:rsidRPr="00794D78">
          <w:rPr>
            <w:rStyle w:val="Hyperlink"/>
          </w:rPr>
          <w:t>5</w:t>
        </w:r>
        <w:r>
          <w:rPr>
            <w:rFonts w:asciiTheme="minorHAnsi" w:eastAsiaTheme="minorEastAsia" w:hAnsiTheme="minorHAnsi" w:cstheme="minorBidi"/>
            <w:kern w:val="2"/>
            <w14:ligatures w14:val="standardContextual"/>
          </w:rPr>
          <w:tab/>
        </w:r>
        <w:r w:rsidRPr="00794D78">
          <w:rPr>
            <w:rStyle w:val="Hyperlink"/>
          </w:rPr>
          <w:t>Recommendations on PA finance options to take forward</w:t>
        </w:r>
        <w:r>
          <w:rPr>
            <w:webHidden/>
          </w:rPr>
          <w:tab/>
        </w:r>
        <w:r>
          <w:rPr>
            <w:webHidden/>
          </w:rPr>
          <w:fldChar w:fldCharType="begin"/>
        </w:r>
        <w:r>
          <w:rPr>
            <w:webHidden/>
          </w:rPr>
          <w:instrText xml:space="preserve"> PAGEREF _Toc160080965 \h </w:instrText>
        </w:r>
        <w:r>
          <w:rPr>
            <w:webHidden/>
          </w:rPr>
        </w:r>
        <w:r>
          <w:rPr>
            <w:webHidden/>
          </w:rPr>
          <w:fldChar w:fldCharType="separate"/>
        </w:r>
        <w:r w:rsidR="0033083C">
          <w:rPr>
            <w:webHidden/>
          </w:rPr>
          <w:t>19</w:t>
        </w:r>
        <w:r>
          <w:rPr>
            <w:webHidden/>
          </w:rPr>
          <w:fldChar w:fldCharType="end"/>
        </w:r>
      </w:hyperlink>
    </w:p>
    <w:p w14:paraId="6EFD3D3A" w14:textId="405D64F1" w:rsidR="00D678FD" w:rsidRDefault="00D678FD">
      <w:pPr>
        <w:pStyle w:val="TOC2"/>
        <w:rPr>
          <w:rFonts w:asciiTheme="minorHAnsi" w:eastAsiaTheme="minorEastAsia" w:hAnsiTheme="minorHAnsi" w:cstheme="minorBidi"/>
          <w:noProof/>
          <w:kern w:val="2"/>
          <w:sz w:val="24"/>
          <w:szCs w:val="24"/>
          <w14:ligatures w14:val="standardContextual"/>
        </w:rPr>
      </w:pPr>
      <w:hyperlink w:anchor="_Toc160080966" w:history="1">
        <w:r w:rsidRPr="00794D78">
          <w:rPr>
            <w:rStyle w:val="Hyperlink"/>
            <w:noProof/>
          </w:rPr>
          <w:t>5.1</w:t>
        </w:r>
        <w:r>
          <w:rPr>
            <w:rFonts w:asciiTheme="minorHAnsi" w:eastAsiaTheme="minorEastAsia" w:hAnsiTheme="minorHAnsi" w:cstheme="minorBidi"/>
            <w:noProof/>
            <w:kern w:val="2"/>
            <w:sz w:val="24"/>
            <w:szCs w:val="24"/>
            <w14:ligatures w14:val="standardContextual"/>
          </w:rPr>
          <w:tab/>
        </w:r>
        <w:r w:rsidRPr="00794D78">
          <w:rPr>
            <w:rStyle w:val="Hyperlink"/>
            <w:noProof/>
          </w:rPr>
          <w:t>Guiding principles</w:t>
        </w:r>
        <w:r>
          <w:rPr>
            <w:noProof/>
            <w:webHidden/>
          </w:rPr>
          <w:tab/>
        </w:r>
        <w:r>
          <w:rPr>
            <w:noProof/>
            <w:webHidden/>
          </w:rPr>
          <w:fldChar w:fldCharType="begin"/>
        </w:r>
        <w:r>
          <w:rPr>
            <w:noProof/>
            <w:webHidden/>
          </w:rPr>
          <w:instrText xml:space="preserve"> PAGEREF _Toc160080966 \h </w:instrText>
        </w:r>
        <w:r>
          <w:rPr>
            <w:noProof/>
            <w:webHidden/>
          </w:rPr>
        </w:r>
        <w:r>
          <w:rPr>
            <w:noProof/>
            <w:webHidden/>
          </w:rPr>
          <w:fldChar w:fldCharType="separate"/>
        </w:r>
        <w:r w:rsidR="0033083C">
          <w:rPr>
            <w:noProof/>
            <w:webHidden/>
          </w:rPr>
          <w:t>19</w:t>
        </w:r>
        <w:r>
          <w:rPr>
            <w:noProof/>
            <w:webHidden/>
          </w:rPr>
          <w:fldChar w:fldCharType="end"/>
        </w:r>
      </w:hyperlink>
    </w:p>
    <w:p w14:paraId="0422BCAE" w14:textId="5ACAD513" w:rsidR="00D678FD" w:rsidRDefault="00D678FD">
      <w:pPr>
        <w:pStyle w:val="TOC2"/>
        <w:rPr>
          <w:rFonts w:asciiTheme="minorHAnsi" w:eastAsiaTheme="minorEastAsia" w:hAnsiTheme="minorHAnsi" w:cstheme="minorBidi"/>
          <w:noProof/>
          <w:kern w:val="2"/>
          <w:sz w:val="24"/>
          <w:szCs w:val="24"/>
          <w14:ligatures w14:val="standardContextual"/>
        </w:rPr>
      </w:pPr>
      <w:hyperlink w:anchor="_Toc160080967" w:history="1">
        <w:r w:rsidRPr="00794D78">
          <w:rPr>
            <w:rStyle w:val="Hyperlink"/>
            <w:noProof/>
          </w:rPr>
          <w:t>5.2</w:t>
        </w:r>
        <w:r>
          <w:rPr>
            <w:rFonts w:asciiTheme="minorHAnsi" w:eastAsiaTheme="minorEastAsia" w:hAnsiTheme="minorHAnsi" w:cstheme="minorBidi"/>
            <w:noProof/>
            <w:kern w:val="2"/>
            <w:sz w:val="24"/>
            <w:szCs w:val="24"/>
            <w14:ligatures w14:val="standardContextual"/>
          </w:rPr>
          <w:tab/>
        </w:r>
        <w:r w:rsidRPr="00794D78">
          <w:rPr>
            <w:rStyle w:val="Hyperlink"/>
            <w:noProof/>
          </w:rPr>
          <w:t>A tiered, scaled and phased approach to the rollout of SFMs</w:t>
        </w:r>
        <w:r>
          <w:rPr>
            <w:noProof/>
            <w:webHidden/>
          </w:rPr>
          <w:tab/>
        </w:r>
        <w:r>
          <w:rPr>
            <w:noProof/>
            <w:webHidden/>
          </w:rPr>
          <w:fldChar w:fldCharType="begin"/>
        </w:r>
        <w:r>
          <w:rPr>
            <w:noProof/>
            <w:webHidden/>
          </w:rPr>
          <w:instrText xml:space="preserve"> PAGEREF _Toc160080967 \h </w:instrText>
        </w:r>
        <w:r>
          <w:rPr>
            <w:noProof/>
            <w:webHidden/>
          </w:rPr>
        </w:r>
        <w:r>
          <w:rPr>
            <w:noProof/>
            <w:webHidden/>
          </w:rPr>
          <w:fldChar w:fldCharType="separate"/>
        </w:r>
        <w:r w:rsidR="0033083C">
          <w:rPr>
            <w:noProof/>
            <w:webHidden/>
          </w:rPr>
          <w:t>19</w:t>
        </w:r>
        <w:r>
          <w:rPr>
            <w:noProof/>
            <w:webHidden/>
          </w:rPr>
          <w:fldChar w:fldCharType="end"/>
        </w:r>
      </w:hyperlink>
    </w:p>
    <w:p w14:paraId="43AD142F" w14:textId="3874CA11" w:rsidR="00D678FD" w:rsidRDefault="00D678FD">
      <w:pPr>
        <w:pStyle w:val="TOC2"/>
        <w:rPr>
          <w:rFonts w:asciiTheme="minorHAnsi" w:eastAsiaTheme="minorEastAsia" w:hAnsiTheme="minorHAnsi" w:cstheme="minorBidi"/>
          <w:noProof/>
          <w:kern w:val="2"/>
          <w:sz w:val="24"/>
          <w:szCs w:val="24"/>
          <w14:ligatures w14:val="standardContextual"/>
        </w:rPr>
      </w:pPr>
      <w:hyperlink w:anchor="_Toc160080968" w:history="1">
        <w:r w:rsidRPr="00794D78">
          <w:rPr>
            <w:rStyle w:val="Hyperlink"/>
            <w:noProof/>
          </w:rPr>
          <w:t>5.3</w:t>
        </w:r>
        <w:r>
          <w:rPr>
            <w:rFonts w:asciiTheme="minorHAnsi" w:eastAsiaTheme="minorEastAsia" w:hAnsiTheme="minorHAnsi" w:cstheme="minorBidi"/>
            <w:noProof/>
            <w:kern w:val="2"/>
            <w:sz w:val="24"/>
            <w:szCs w:val="24"/>
            <w14:ligatures w14:val="standardContextual"/>
          </w:rPr>
          <w:tab/>
        </w:r>
        <w:r w:rsidRPr="00794D78">
          <w:rPr>
            <w:rStyle w:val="Hyperlink"/>
            <w:noProof/>
          </w:rPr>
          <w:t>Specific options for developing SFMs in the target PAs</w:t>
        </w:r>
        <w:r>
          <w:rPr>
            <w:noProof/>
            <w:webHidden/>
          </w:rPr>
          <w:tab/>
        </w:r>
        <w:r>
          <w:rPr>
            <w:noProof/>
            <w:webHidden/>
          </w:rPr>
          <w:fldChar w:fldCharType="begin"/>
        </w:r>
        <w:r>
          <w:rPr>
            <w:noProof/>
            <w:webHidden/>
          </w:rPr>
          <w:instrText xml:space="preserve"> PAGEREF _Toc160080968 \h </w:instrText>
        </w:r>
        <w:r>
          <w:rPr>
            <w:noProof/>
            <w:webHidden/>
          </w:rPr>
        </w:r>
        <w:r>
          <w:rPr>
            <w:noProof/>
            <w:webHidden/>
          </w:rPr>
          <w:fldChar w:fldCharType="separate"/>
        </w:r>
        <w:r w:rsidR="0033083C">
          <w:rPr>
            <w:noProof/>
            <w:webHidden/>
          </w:rPr>
          <w:t>20</w:t>
        </w:r>
        <w:r>
          <w:rPr>
            <w:noProof/>
            <w:webHidden/>
          </w:rPr>
          <w:fldChar w:fldCharType="end"/>
        </w:r>
      </w:hyperlink>
    </w:p>
    <w:p w14:paraId="61EC3905" w14:textId="799B8A45" w:rsidR="00D678FD" w:rsidRDefault="00D678FD">
      <w:pPr>
        <w:pStyle w:val="TOC2"/>
        <w:rPr>
          <w:rFonts w:asciiTheme="minorHAnsi" w:eastAsiaTheme="minorEastAsia" w:hAnsiTheme="minorHAnsi" w:cstheme="minorBidi"/>
          <w:noProof/>
          <w:kern w:val="2"/>
          <w:sz w:val="24"/>
          <w:szCs w:val="24"/>
          <w14:ligatures w14:val="standardContextual"/>
        </w:rPr>
      </w:pPr>
      <w:hyperlink w:anchor="_Toc160080969" w:history="1">
        <w:r w:rsidRPr="00794D78">
          <w:rPr>
            <w:rStyle w:val="Hyperlink"/>
            <w:noProof/>
          </w:rPr>
          <w:t>5.4</w:t>
        </w:r>
        <w:r>
          <w:rPr>
            <w:rFonts w:asciiTheme="minorHAnsi" w:eastAsiaTheme="minorEastAsia" w:hAnsiTheme="minorHAnsi" w:cstheme="minorBidi"/>
            <w:noProof/>
            <w:kern w:val="2"/>
            <w:sz w:val="24"/>
            <w:szCs w:val="24"/>
            <w14:ligatures w14:val="standardContextual"/>
          </w:rPr>
          <w:tab/>
        </w:r>
        <w:r w:rsidRPr="00794D78">
          <w:rPr>
            <w:rStyle w:val="Hyperlink"/>
            <w:noProof/>
          </w:rPr>
          <w:t>Next steps in selecting and operationalising the priority SFMs</w:t>
        </w:r>
        <w:r>
          <w:rPr>
            <w:noProof/>
            <w:webHidden/>
          </w:rPr>
          <w:tab/>
        </w:r>
        <w:r>
          <w:rPr>
            <w:noProof/>
            <w:webHidden/>
          </w:rPr>
          <w:fldChar w:fldCharType="begin"/>
        </w:r>
        <w:r>
          <w:rPr>
            <w:noProof/>
            <w:webHidden/>
          </w:rPr>
          <w:instrText xml:space="preserve"> PAGEREF _Toc160080969 \h </w:instrText>
        </w:r>
        <w:r>
          <w:rPr>
            <w:noProof/>
            <w:webHidden/>
          </w:rPr>
        </w:r>
        <w:r>
          <w:rPr>
            <w:noProof/>
            <w:webHidden/>
          </w:rPr>
          <w:fldChar w:fldCharType="separate"/>
        </w:r>
        <w:r w:rsidR="0033083C">
          <w:rPr>
            <w:noProof/>
            <w:webHidden/>
          </w:rPr>
          <w:t>24</w:t>
        </w:r>
        <w:r>
          <w:rPr>
            <w:noProof/>
            <w:webHidden/>
          </w:rPr>
          <w:fldChar w:fldCharType="end"/>
        </w:r>
      </w:hyperlink>
    </w:p>
    <w:p w14:paraId="3E546EE0" w14:textId="30BF0F54" w:rsidR="00D678FD" w:rsidRDefault="00D678FD">
      <w:pPr>
        <w:pStyle w:val="TOC1"/>
        <w:rPr>
          <w:rFonts w:asciiTheme="minorHAnsi" w:eastAsiaTheme="minorEastAsia" w:hAnsiTheme="minorHAnsi" w:cstheme="minorBidi"/>
          <w:kern w:val="2"/>
          <w14:ligatures w14:val="standardContextual"/>
        </w:rPr>
      </w:pPr>
      <w:hyperlink w:anchor="_Toc160080970" w:history="1">
        <w:r w:rsidRPr="00794D78">
          <w:rPr>
            <w:rStyle w:val="Hyperlink"/>
          </w:rPr>
          <w:t>6</w:t>
        </w:r>
        <w:r>
          <w:rPr>
            <w:rFonts w:asciiTheme="minorHAnsi" w:eastAsiaTheme="minorEastAsia" w:hAnsiTheme="minorHAnsi" w:cstheme="minorBidi"/>
            <w:kern w:val="2"/>
            <w14:ligatures w14:val="standardContextual"/>
          </w:rPr>
          <w:tab/>
        </w:r>
        <w:r w:rsidRPr="00794D78">
          <w:rPr>
            <w:rStyle w:val="Hyperlink"/>
          </w:rPr>
          <w:t>References</w:t>
        </w:r>
        <w:r>
          <w:rPr>
            <w:webHidden/>
          </w:rPr>
          <w:tab/>
        </w:r>
        <w:r>
          <w:rPr>
            <w:webHidden/>
          </w:rPr>
          <w:fldChar w:fldCharType="begin"/>
        </w:r>
        <w:r>
          <w:rPr>
            <w:webHidden/>
          </w:rPr>
          <w:instrText xml:space="preserve"> PAGEREF _Toc160080970 \h </w:instrText>
        </w:r>
        <w:r>
          <w:rPr>
            <w:webHidden/>
          </w:rPr>
        </w:r>
        <w:r>
          <w:rPr>
            <w:webHidden/>
          </w:rPr>
          <w:fldChar w:fldCharType="separate"/>
        </w:r>
        <w:r w:rsidR="0033083C">
          <w:rPr>
            <w:webHidden/>
          </w:rPr>
          <w:t>25</w:t>
        </w:r>
        <w:r>
          <w:rPr>
            <w:webHidden/>
          </w:rPr>
          <w:fldChar w:fldCharType="end"/>
        </w:r>
      </w:hyperlink>
    </w:p>
    <w:p w14:paraId="4803E4C6" w14:textId="482E5D18" w:rsidR="0045607D" w:rsidRDefault="00E25134" w:rsidP="00DA3E50">
      <w:pPr>
        <w:rPr>
          <w:rFonts w:ascii="Segoe UI" w:hAnsi="Segoe UI" w:cs="Segoe UI"/>
          <w:noProof/>
          <w:sz w:val="24"/>
          <w:szCs w:val="24"/>
        </w:rPr>
      </w:pPr>
      <w:r w:rsidRPr="00E15F9B">
        <w:rPr>
          <w:rFonts w:ascii="Segoe UI" w:hAnsi="Segoe UI" w:cs="Segoe UI"/>
          <w:noProof/>
          <w:sz w:val="24"/>
          <w:szCs w:val="24"/>
        </w:rPr>
        <w:fldChar w:fldCharType="end"/>
      </w:r>
    </w:p>
    <w:p w14:paraId="5E199D38" w14:textId="764386B1" w:rsidR="003E36FC" w:rsidRPr="00E15F9B" w:rsidRDefault="003E36FC">
      <w:pPr>
        <w:rPr>
          <w:rFonts w:ascii="Segoe UI" w:hAnsi="Segoe UI" w:cs="Segoe UI"/>
          <w:noProof/>
          <w:sz w:val="24"/>
          <w:szCs w:val="24"/>
        </w:rPr>
      </w:pPr>
      <w:r w:rsidRPr="00E15F9B">
        <w:rPr>
          <w:rFonts w:ascii="Segoe UI" w:hAnsi="Segoe UI" w:cs="Segoe UI"/>
          <w:noProof/>
          <w:sz w:val="24"/>
          <w:szCs w:val="24"/>
        </w:rPr>
        <w:br w:type="page"/>
      </w:r>
    </w:p>
    <w:p w14:paraId="5FD94940" w14:textId="7BF83EBC" w:rsidR="00CB42D1" w:rsidRPr="00E15F9B" w:rsidRDefault="00CB42D1" w:rsidP="00023DF0">
      <w:pPr>
        <w:pStyle w:val="Headersfortablesofcontents"/>
        <w:spacing w:before="100" w:beforeAutospacing="1" w:after="100" w:afterAutospacing="1"/>
      </w:pPr>
      <w:r w:rsidRPr="00E15F9B">
        <w:lastRenderedPageBreak/>
        <w:t>List of figures</w:t>
      </w:r>
    </w:p>
    <w:p w14:paraId="18889823" w14:textId="35AE4431" w:rsidR="00D678FD" w:rsidRDefault="00F033E0">
      <w:pPr>
        <w:pStyle w:val="TableofFigures"/>
        <w:tabs>
          <w:tab w:val="right" w:leader="dot" w:pos="9628"/>
        </w:tabs>
        <w:rPr>
          <w:rFonts w:asciiTheme="minorHAnsi" w:eastAsiaTheme="minorEastAsia" w:hAnsiTheme="minorHAnsi" w:cstheme="minorBidi"/>
          <w:noProof/>
          <w:kern w:val="2"/>
          <w:sz w:val="24"/>
          <w:szCs w:val="24"/>
          <w14:ligatures w14:val="standardContextual"/>
        </w:rPr>
      </w:pPr>
      <w:r w:rsidRPr="00E15F9B">
        <w:fldChar w:fldCharType="begin"/>
      </w:r>
      <w:r w:rsidRPr="00E15F9B">
        <w:instrText xml:space="preserve"> TOC \h \z \c "Figure" </w:instrText>
      </w:r>
      <w:r w:rsidRPr="00E15F9B">
        <w:fldChar w:fldCharType="separate"/>
      </w:r>
      <w:hyperlink w:anchor="_Toc160080971" w:history="1">
        <w:r w:rsidR="00D678FD" w:rsidRPr="004877B6">
          <w:rPr>
            <w:rStyle w:val="Hyperlink"/>
            <w:noProof/>
          </w:rPr>
          <w:t>Figure 1: Elements of PA finance solutions</w:t>
        </w:r>
        <w:r w:rsidR="00D678FD">
          <w:rPr>
            <w:noProof/>
            <w:webHidden/>
          </w:rPr>
          <w:tab/>
        </w:r>
        <w:r w:rsidR="00D678FD">
          <w:rPr>
            <w:noProof/>
            <w:webHidden/>
          </w:rPr>
          <w:fldChar w:fldCharType="begin"/>
        </w:r>
        <w:r w:rsidR="00D678FD">
          <w:rPr>
            <w:noProof/>
            <w:webHidden/>
          </w:rPr>
          <w:instrText xml:space="preserve"> PAGEREF _Toc160080971 \h </w:instrText>
        </w:r>
        <w:r w:rsidR="00D678FD">
          <w:rPr>
            <w:noProof/>
            <w:webHidden/>
          </w:rPr>
        </w:r>
        <w:r w:rsidR="00D678FD">
          <w:rPr>
            <w:noProof/>
            <w:webHidden/>
          </w:rPr>
          <w:fldChar w:fldCharType="separate"/>
        </w:r>
        <w:r w:rsidR="0033083C">
          <w:rPr>
            <w:noProof/>
            <w:webHidden/>
          </w:rPr>
          <w:t>2</w:t>
        </w:r>
        <w:r w:rsidR="00D678FD">
          <w:rPr>
            <w:noProof/>
            <w:webHidden/>
          </w:rPr>
          <w:fldChar w:fldCharType="end"/>
        </w:r>
      </w:hyperlink>
    </w:p>
    <w:p w14:paraId="4B412698" w14:textId="77EE7718" w:rsidR="00D678FD" w:rsidRDefault="00D678FD">
      <w:pPr>
        <w:pStyle w:val="TableofFigures"/>
        <w:tabs>
          <w:tab w:val="right" w:leader="dot" w:pos="9628"/>
        </w:tabs>
        <w:rPr>
          <w:rFonts w:asciiTheme="minorHAnsi" w:eastAsiaTheme="minorEastAsia" w:hAnsiTheme="minorHAnsi" w:cstheme="minorBidi"/>
          <w:noProof/>
          <w:kern w:val="2"/>
          <w:sz w:val="24"/>
          <w:szCs w:val="24"/>
          <w14:ligatures w14:val="standardContextual"/>
        </w:rPr>
      </w:pPr>
      <w:hyperlink w:anchor="_Toc160080972" w:history="1">
        <w:r w:rsidRPr="004877B6">
          <w:rPr>
            <w:rStyle w:val="Hyperlink"/>
            <w:noProof/>
          </w:rPr>
          <w:t>Figure 2: Typology of PA finance mechanisms</w:t>
        </w:r>
        <w:r>
          <w:rPr>
            <w:noProof/>
            <w:webHidden/>
          </w:rPr>
          <w:tab/>
        </w:r>
        <w:r>
          <w:rPr>
            <w:noProof/>
            <w:webHidden/>
          </w:rPr>
          <w:fldChar w:fldCharType="begin"/>
        </w:r>
        <w:r>
          <w:rPr>
            <w:noProof/>
            <w:webHidden/>
          </w:rPr>
          <w:instrText xml:space="preserve"> PAGEREF _Toc160080972 \h </w:instrText>
        </w:r>
        <w:r>
          <w:rPr>
            <w:noProof/>
            <w:webHidden/>
          </w:rPr>
        </w:r>
        <w:r>
          <w:rPr>
            <w:noProof/>
            <w:webHidden/>
          </w:rPr>
          <w:fldChar w:fldCharType="separate"/>
        </w:r>
        <w:r w:rsidR="0033083C">
          <w:rPr>
            <w:noProof/>
            <w:webHidden/>
          </w:rPr>
          <w:t>4</w:t>
        </w:r>
        <w:r>
          <w:rPr>
            <w:noProof/>
            <w:webHidden/>
          </w:rPr>
          <w:fldChar w:fldCharType="end"/>
        </w:r>
      </w:hyperlink>
    </w:p>
    <w:p w14:paraId="1D7271AF" w14:textId="69704460" w:rsidR="00D678FD" w:rsidRDefault="00D678FD">
      <w:pPr>
        <w:pStyle w:val="TableofFigures"/>
        <w:tabs>
          <w:tab w:val="right" w:leader="dot" w:pos="9628"/>
        </w:tabs>
        <w:rPr>
          <w:rFonts w:asciiTheme="minorHAnsi" w:eastAsiaTheme="minorEastAsia" w:hAnsiTheme="minorHAnsi" w:cstheme="minorBidi"/>
          <w:noProof/>
          <w:kern w:val="2"/>
          <w:sz w:val="24"/>
          <w:szCs w:val="24"/>
          <w14:ligatures w14:val="standardContextual"/>
        </w:rPr>
      </w:pPr>
      <w:hyperlink w:anchor="_Toc160080973" w:history="1">
        <w:r w:rsidRPr="004877B6">
          <w:rPr>
            <w:rStyle w:val="Hyperlink"/>
            <w:noProof/>
          </w:rPr>
          <w:t>Figure 3: Basic administrative information for target PAs</w:t>
        </w:r>
        <w:r>
          <w:rPr>
            <w:noProof/>
            <w:webHidden/>
          </w:rPr>
          <w:tab/>
        </w:r>
        <w:r>
          <w:rPr>
            <w:noProof/>
            <w:webHidden/>
          </w:rPr>
          <w:fldChar w:fldCharType="begin"/>
        </w:r>
        <w:r>
          <w:rPr>
            <w:noProof/>
            <w:webHidden/>
          </w:rPr>
          <w:instrText xml:space="preserve"> PAGEREF _Toc160080973 \h </w:instrText>
        </w:r>
        <w:r>
          <w:rPr>
            <w:noProof/>
            <w:webHidden/>
          </w:rPr>
        </w:r>
        <w:r>
          <w:rPr>
            <w:noProof/>
            <w:webHidden/>
          </w:rPr>
          <w:fldChar w:fldCharType="separate"/>
        </w:r>
        <w:r w:rsidR="0033083C">
          <w:rPr>
            <w:noProof/>
            <w:webHidden/>
          </w:rPr>
          <w:t>5</w:t>
        </w:r>
        <w:r>
          <w:rPr>
            <w:noProof/>
            <w:webHidden/>
          </w:rPr>
          <w:fldChar w:fldCharType="end"/>
        </w:r>
      </w:hyperlink>
    </w:p>
    <w:p w14:paraId="4A7FFF98" w14:textId="670F057C" w:rsidR="00D678FD" w:rsidRDefault="00D678FD">
      <w:pPr>
        <w:pStyle w:val="TableofFigures"/>
        <w:tabs>
          <w:tab w:val="right" w:leader="dot" w:pos="9628"/>
        </w:tabs>
        <w:rPr>
          <w:rFonts w:asciiTheme="minorHAnsi" w:eastAsiaTheme="minorEastAsia" w:hAnsiTheme="minorHAnsi" w:cstheme="minorBidi"/>
          <w:noProof/>
          <w:kern w:val="2"/>
          <w:sz w:val="24"/>
          <w:szCs w:val="24"/>
          <w14:ligatures w14:val="standardContextual"/>
        </w:rPr>
      </w:pPr>
      <w:hyperlink w:anchor="_Toc160080974" w:history="1">
        <w:r w:rsidRPr="004877B6">
          <w:rPr>
            <w:rStyle w:val="Hyperlink"/>
            <w:noProof/>
          </w:rPr>
          <w:t>Figure 4: Financing indicators for target PAs</w:t>
        </w:r>
        <w:r>
          <w:rPr>
            <w:noProof/>
            <w:webHidden/>
          </w:rPr>
          <w:tab/>
        </w:r>
        <w:r>
          <w:rPr>
            <w:noProof/>
            <w:webHidden/>
          </w:rPr>
          <w:fldChar w:fldCharType="begin"/>
        </w:r>
        <w:r>
          <w:rPr>
            <w:noProof/>
            <w:webHidden/>
          </w:rPr>
          <w:instrText xml:space="preserve"> PAGEREF _Toc160080974 \h </w:instrText>
        </w:r>
        <w:r>
          <w:rPr>
            <w:noProof/>
            <w:webHidden/>
          </w:rPr>
        </w:r>
        <w:r>
          <w:rPr>
            <w:noProof/>
            <w:webHidden/>
          </w:rPr>
          <w:fldChar w:fldCharType="separate"/>
        </w:r>
        <w:r w:rsidR="0033083C">
          <w:rPr>
            <w:noProof/>
            <w:webHidden/>
          </w:rPr>
          <w:t>5</w:t>
        </w:r>
        <w:r>
          <w:rPr>
            <w:noProof/>
            <w:webHidden/>
          </w:rPr>
          <w:fldChar w:fldCharType="end"/>
        </w:r>
      </w:hyperlink>
    </w:p>
    <w:p w14:paraId="2B7D4CD3" w14:textId="60F5E4C2" w:rsidR="00D678FD" w:rsidRDefault="00D678FD">
      <w:pPr>
        <w:pStyle w:val="TableofFigures"/>
        <w:tabs>
          <w:tab w:val="right" w:leader="dot" w:pos="9628"/>
        </w:tabs>
        <w:rPr>
          <w:rFonts w:asciiTheme="minorHAnsi" w:eastAsiaTheme="minorEastAsia" w:hAnsiTheme="minorHAnsi" w:cstheme="minorBidi"/>
          <w:noProof/>
          <w:kern w:val="2"/>
          <w:sz w:val="24"/>
          <w:szCs w:val="24"/>
          <w14:ligatures w14:val="standardContextual"/>
        </w:rPr>
      </w:pPr>
      <w:hyperlink w:anchor="_Toc160080975" w:history="1">
        <w:r w:rsidRPr="004877B6">
          <w:rPr>
            <w:rStyle w:val="Hyperlink"/>
            <w:noProof/>
          </w:rPr>
          <w:t>Figure 5: Key PA financing issues and needs to be addressed</w:t>
        </w:r>
        <w:r>
          <w:rPr>
            <w:noProof/>
            <w:webHidden/>
          </w:rPr>
          <w:tab/>
        </w:r>
        <w:r>
          <w:rPr>
            <w:noProof/>
            <w:webHidden/>
          </w:rPr>
          <w:fldChar w:fldCharType="begin"/>
        </w:r>
        <w:r>
          <w:rPr>
            <w:noProof/>
            <w:webHidden/>
          </w:rPr>
          <w:instrText xml:space="preserve"> PAGEREF _Toc160080975 \h </w:instrText>
        </w:r>
        <w:r>
          <w:rPr>
            <w:noProof/>
            <w:webHidden/>
          </w:rPr>
        </w:r>
        <w:r>
          <w:rPr>
            <w:noProof/>
            <w:webHidden/>
          </w:rPr>
          <w:fldChar w:fldCharType="separate"/>
        </w:r>
        <w:r w:rsidR="0033083C">
          <w:rPr>
            <w:noProof/>
            <w:webHidden/>
          </w:rPr>
          <w:t>6</w:t>
        </w:r>
        <w:r>
          <w:rPr>
            <w:noProof/>
            <w:webHidden/>
          </w:rPr>
          <w:fldChar w:fldCharType="end"/>
        </w:r>
      </w:hyperlink>
    </w:p>
    <w:p w14:paraId="00F915FE" w14:textId="7B85B527" w:rsidR="00D678FD" w:rsidRDefault="00D678FD">
      <w:pPr>
        <w:pStyle w:val="TableofFigures"/>
        <w:tabs>
          <w:tab w:val="right" w:leader="dot" w:pos="9628"/>
        </w:tabs>
        <w:rPr>
          <w:rFonts w:asciiTheme="minorHAnsi" w:eastAsiaTheme="minorEastAsia" w:hAnsiTheme="minorHAnsi" w:cstheme="minorBidi"/>
          <w:noProof/>
          <w:kern w:val="2"/>
          <w:sz w:val="24"/>
          <w:szCs w:val="24"/>
          <w14:ligatures w14:val="standardContextual"/>
        </w:rPr>
      </w:pPr>
      <w:hyperlink w:anchor="_Toc160080976" w:history="1">
        <w:r w:rsidRPr="004877B6">
          <w:rPr>
            <w:rStyle w:val="Hyperlink"/>
            <w:noProof/>
          </w:rPr>
          <w:t>Figure 6: Sustainable finance outputs and activities in target PAs envisaged under the project</w:t>
        </w:r>
        <w:r>
          <w:rPr>
            <w:noProof/>
            <w:webHidden/>
          </w:rPr>
          <w:tab/>
        </w:r>
        <w:r>
          <w:rPr>
            <w:noProof/>
            <w:webHidden/>
          </w:rPr>
          <w:fldChar w:fldCharType="begin"/>
        </w:r>
        <w:r>
          <w:rPr>
            <w:noProof/>
            <w:webHidden/>
          </w:rPr>
          <w:instrText xml:space="preserve"> PAGEREF _Toc160080976 \h </w:instrText>
        </w:r>
        <w:r>
          <w:rPr>
            <w:noProof/>
            <w:webHidden/>
          </w:rPr>
        </w:r>
        <w:r>
          <w:rPr>
            <w:noProof/>
            <w:webHidden/>
          </w:rPr>
          <w:fldChar w:fldCharType="separate"/>
        </w:r>
        <w:r w:rsidR="0033083C">
          <w:rPr>
            <w:noProof/>
            <w:webHidden/>
          </w:rPr>
          <w:t>8</w:t>
        </w:r>
        <w:r>
          <w:rPr>
            <w:noProof/>
            <w:webHidden/>
          </w:rPr>
          <w:fldChar w:fldCharType="end"/>
        </w:r>
      </w:hyperlink>
    </w:p>
    <w:p w14:paraId="6ECD74DB" w14:textId="777DA743" w:rsidR="00D678FD" w:rsidRDefault="00D678FD">
      <w:pPr>
        <w:pStyle w:val="TableofFigures"/>
        <w:tabs>
          <w:tab w:val="right" w:leader="dot" w:pos="9628"/>
        </w:tabs>
        <w:rPr>
          <w:rFonts w:asciiTheme="minorHAnsi" w:eastAsiaTheme="minorEastAsia" w:hAnsiTheme="minorHAnsi" w:cstheme="minorBidi"/>
          <w:noProof/>
          <w:kern w:val="2"/>
          <w:sz w:val="24"/>
          <w:szCs w:val="24"/>
          <w14:ligatures w14:val="standardContextual"/>
        </w:rPr>
      </w:pPr>
      <w:hyperlink w:anchor="_Toc160080977" w:history="1">
        <w:r w:rsidRPr="004877B6">
          <w:rPr>
            <w:rStyle w:val="Hyperlink"/>
            <w:noProof/>
          </w:rPr>
          <w:t>Figure 7: Financial constraints and opportunities in target PAs</w:t>
        </w:r>
        <w:r>
          <w:rPr>
            <w:noProof/>
            <w:webHidden/>
          </w:rPr>
          <w:tab/>
        </w:r>
        <w:r>
          <w:rPr>
            <w:noProof/>
            <w:webHidden/>
          </w:rPr>
          <w:fldChar w:fldCharType="begin"/>
        </w:r>
        <w:r>
          <w:rPr>
            <w:noProof/>
            <w:webHidden/>
          </w:rPr>
          <w:instrText xml:space="preserve"> PAGEREF _Toc160080977 \h </w:instrText>
        </w:r>
        <w:r>
          <w:rPr>
            <w:noProof/>
            <w:webHidden/>
          </w:rPr>
        </w:r>
        <w:r>
          <w:rPr>
            <w:noProof/>
            <w:webHidden/>
          </w:rPr>
          <w:fldChar w:fldCharType="separate"/>
        </w:r>
        <w:r w:rsidR="0033083C">
          <w:rPr>
            <w:noProof/>
            <w:webHidden/>
          </w:rPr>
          <w:t>13</w:t>
        </w:r>
        <w:r>
          <w:rPr>
            <w:noProof/>
            <w:webHidden/>
          </w:rPr>
          <w:fldChar w:fldCharType="end"/>
        </w:r>
      </w:hyperlink>
    </w:p>
    <w:p w14:paraId="5B08EF9E" w14:textId="0CB30A09" w:rsidR="00D678FD" w:rsidRDefault="00D678FD">
      <w:pPr>
        <w:pStyle w:val="TableofFigures"/>
        <w:tabs>
          <w:tab w:val="right" w:leader="dot" w:pos="9628"/>
        </w:tabs>
        <w:rPr>
          <w:rFonts w:asciiTheme="minorHAnsi" w:eastAsiaTheme="minorEastAsia" w:hAnsiTheme="minorHAnsi" w:cstheme="minorBidi"/>
          <w:noProof/>
          <w:kern w:val="2"/>
          <w:sz w:val="24"/>
          <w:szCs w:val="24"/>
          <w14:ligatures w14:val="standardContextual"/>
        </w:rPr>
      </w:pPr>
      <w:hyperlink w:anchor="_Toc160080978" w:history="1">
        <w:r w:rsidRPr="004877B6">
          <w:rPr>
            <w:rStyle w:val="Hyperlink"/>
            <w:noProof/>
          </w:rPr>
          <w:t>Figure 8: Summary of screening of SFMs and sites</w:t>
        </w:r>
        <w:r>
          <w:rPr>
            <w:noProof/>
            <w:webHidden/>
          </w:rPr>
          <w:tab/>
        </w:r>
        <w:r>
          <w:rPr>
            <w:noProof/>
            <w:webHidden/>
          </w:rPr>
          <w:fldChar w:fldCharType="begin"/>
        </w:r>
        <w:r>
          <w:rPr>
            <w:noProof/>
            <w:webHidden/>
          </w:rPr>
          <w:instrText xml:space="preserve"> PAGEREF _Toc160080978 \h </w:instrText>
        </w:r>
        <w:r>
          <w:rPr>
            <w:noProof/>
            <w:webHidden/>
          </w:rPr>
        </w:r>
        <w:r>
          <w:rPr>
            <w:noProof/>
            <w:webHidden/>
          </w:rPr>
          <w:fldChar w:fldCharType="separate"/>
        </w:r>
        <w:r w:rsidR="0033083C">
          <w:rPr>
            <w:noProof/>
            <w:webHidden/>
          </w:rPr>
          <w:t>18</w:t>
        </w:r>
        <w:r>
          <w:rPr>
            <w:noProof/>
            <w:webHidden/>
          </w:rPr>
          <w:fldChar w:fldCharType="end"/>
        </w:r>
      </w:hyperlink>
    </w:p>
    <w:p w14:paraId="00DD61BC" w14:textId="257E9ED7" w:rsidR="00D678FD" w:rsidRDefault="00D678FD">
      <w:pPr>
        <w:pStyle w:val="TableofFigures"/>
        <w:tabs>
          <w:tab w:val="right" w:leader="dot" w:pos="9628"/>
        </w:tabs>
        <w:rPr>
          <w:rFonts w:asciiTheme="minorHAnsi" w:eastAsiaTheme="minorEastAsia" w:hAnsiTheme="minorHAnsi" w:cstheme="minorBidi"/>
          <w:noProof/>
          <w:kern w:val="2"/>
          <w:sz w:val="24"/>
          <w:szCs w:val="24"/>
          <w14:ligatures w14:val="standardContextual"/>
        </w:rPr>
      </w:pPr>
      <w:hyperlink w:anchor="_Toc160080979" w:history="1">
        <w:r w:rsidRPr="004877B6">
          <w:rPr>
            <w:rStyle w:val="Hyperlink"/>
            <w:noProof/>
          </w:rPr>
          <w:t>Figure 9: SFM tiers and phasing over the project period</w:t>
        </w:r>
        <w:r>
          <w:rPr>
            <w:noProof/>
            <w:webHidden/>
          </w:rPr>
          <w:tab/>
        </w:r>
        <w:r>
          <w:rPr>
            <w:noProof/>
            <w:webHidden/>
          </w:rPr>
          <w:fldChar w:fldCharType="begin"/>
        </w:r>
        <w:r>
          <w:rPr>
            <w:noProof/>
            <w:webHidden/>
          </w:rPr>
          <w:instrText xml:space="preserve"> PAGEREF _Toc160080979 \h </w:instrText>
        </w:r>
        <w:r>
          <w:rPr>
            <w:noProof/>
            <w:webHidden/>
          </w:rPr>
        </w:r>
        <w:r>
          <w:rPr>
            <w:noProof/>
            <w:webHidden/>
          </w:rPr>
          <w:fldChar w:fldCharType="separate"/>
        </w:r>
        <w:r w:rsidR="0033083C">
          <w:rPr>
            <w:noProof/>
            <w:webHidden/>
          </w:rPr>
          <w:t>20</w:t>
        </w:r>
        <w:r>
          <w:rPr>
            <w:noProof/>
            <w:webHidden/>
          </w:rPr>
          <w:fldChar w:fldCharType="end"/>
        </w:r>
      </w:hyperlink>
    </w:p>
    <w:p w14:paraId="47FB1AE6" w14:textId="75BC4C63" w:rsidR="00D678FD" w:rsidRDefault="00D678FD">
      <w:pPr>
        <w:pStyle w:val="TableofFigures"/>
        <w:tabs>
          <w:tab w:val="right" w:leader="dot" w:pos="9628"/>
        </w:tabs>
        <w:rPr>
          <w:rFonts w:asciiTheme="minorHAnsi" w:eastAsiaTheme="minorEastAsia" w:hAnsiTheme="minorHAnsi" w:cstheme="minorBidi"/>
          <w:noProof/>
          <w:kern w:val="2"/>
          <w:sz w:val="24"/>
          <w:szCs w:val="24"/>
          <w14:ligatures w14:val="standardContextual"/>
        </w:rPr>
      </w:pPr>
      <w:hyperlink w:anchor="_Toc160080980" w:history="1">
        <w:r w:rsidRPr="004877B6">
          <w:rPr>
            <w:rStyle w:val="Hyperlink"/>
            <w:noProof/>
          </w:rPr>
          <w:t>Figure 10: Options for SFMs to be developed under the project</w:t>
        </w:r>
        <w:r>
          <w:rPr>
            <w:noProof/>
            <w:webHidden/>
          </w:rPr>
          <w:tab/>
        </w:r>
        <w:r>
          <w:rPr>
            <w:noProof/>
            <w:webHidden/>
          </w:rPr>
          <w:fldChar w:fldCharType="begin"/>
        </w:r>
        <w:r>
          <w:rPr>
            <w:noProof/>
            <w:webHidden/>
          </w:rPr>
          <w:instrText xml:space="preserve"> PAGEREF _Toc160080980 \h </w:instrText>
        </w:r>
        <w:r>
          <w:rPr>
            <w:noProof/>
            <w:webHidden/>
          </w:rPr>
        </w:r>
        <w:r>
          <w:rPr>
            <w:noProof/>
            <w:webHidden/>
          </w:rPr>
          <w:fldChar w:fldCharType="separate"/>
        </w:r>
        <w:r w:rsidR="0033083C">
          <w:rPr>
            <w:noProof/>
            <w:webHidden/>
          </w:rPr>
          <w:t>21</w:t>
        </w:r>
        <w:r>
          <w:rPr>
            <w:noProof/>
            <w:webHidden/>
          </w:rPr>
          <w:fldChar w:fldCharType="end"/>
        </w:r>
      </w:hyperlink>
    </w:p>
    <w:p w14:paraId="0743CCD7" w14:textId="3F6347E2" w:rsidR="00D678FD" w:rsidRDefault="00D678FD">
      <w:pPr>
        <w:pStyle w:val="TableofFigures"/>
        <w:tabs>
          <w:tab w:val="right" w:leader="dot" w:pos="9628"/>
        </w:tabs>
        <w:rPr>
          <w:rFonts w:asciiTheme="minorHAnsi" w:eastAsiaTheme="minorEastAsia" w:hAnsiTheme="minorHAnsi" w:cstheme="minorBidi"/>
          <w:noProof/>
          <w:kern w:val="2"/>
          <w:sz w:val="24"/>
          <w:szCs w:val="24"/>
          <w14:ligatures w14:val="standardContextual"/>
        </w:rPr>
      </w:pPr>
      <w:hyperlink w:anchor="_Toc160080981" w:history="1">
        <w:r w:rsidRPr="004877B6">
          <w:rPr>
            <w:rStyle w:val="Hyperlink"/>
            <w:noProof/>
          </w:rPr>
          <w:t>Figure 11: Next steps in selecting and operationalising the priority SFMs</w:t>
        </w:r>
        <w:r>
          <w:rPr>
            <w:noProof/>
            <w:webHidden/>
          </w:rPr>
          <w:tab/>
        </w:r>
        <w:r>
          <w:rPr>
            <w:noProof/>
            <w:webHidden/>
          </w:rPr>
          <w:fldChar w:fldCharType="begin"/>
        </w:r>
        <w:r>
          <w:rPr>
            <w:noProof/>
            <w:webHidden/>
          </w:rPr>
          <w:instrText xml:space="preserve"> PAGEREF _Toc160080981 \h </w:instrText>
        </w:r>
        <w:r>
          <w:rPr>
            <w:noProof/>
            <w:webHidden/>
          </w:rPr>
        </w:r>
        <w:r>
          <w:rPr>
            <w:noProof/>
            <w:webHidden/>
          </w:rPr>
          <w:fldChar w:fldCharType="separate"/>
        </w:r>
        <w:r w:rsidR="0033083C">
          <w:rPr>
            <w:noProof/>
            <w:webHidden/>
          </w:rPr>
          <w:t>24</w:t>
        </w:r>
        <w:r>
          <w:rPr>
            <w:noProof/>
            <w:webHidden/>
          </w:rPr>
          <w:fldChar w:fldCharType="end"/>
        </w:r>
      </w:hyperlink>
    </w:p>
    <w:p w14:paraId="0B294E34" w14:textId="4F160688" w:rsidR="008C2B69" w:rsidRDefault="00F033E0" w:rsidP="008C2B69">
      <w:r w:rsidRPr="00E15F9B">
        <w:fldChar w:fldCharType="end"/>
      </w:r>
    </w:p>
    <w:p w14:paraId="6A359F1E" w14:textId="77777777" w:rsidR="00E60BFB" w:rsidRPr="00CC25E9" w:rsidRDefault="00E60BFB" w:rsidP="00E60BFB"/>
    <w:p w14:paraId="26264493" w14:textId="77777777" w:rsidR="00E60BFB" w:rsidRPr="00CC25E9" w:rsidRDefault="00E60BFB" w:rsidP="00E60BFB">
      <w:pPr>
        <w:pStyle w:val="Headersfortablesofcontents"/>
        <w:spacing w:before="100" w:beforeAutospacing="1" w:after="100" w:afterAutospacing="1"/>
      </w:pPr>
      <w:r w:rsidRPr="00CC25E9">
        <w:t>List of abbreviations &amp; acronyms</w:t>
      </w:r>
    </w:p>
    <w:p w14:paraId="40C69765" w14:textId="77777777" w:rsidR="005B16FB" w:rsidRDefault="005B16FB" w:rsidP="00036CC3">
      <w:pPr>
        <w:spacing w:after="60"/>
        <w:sectPr w:rsidR="005B16FB" w:rsidSect="00071631">
          <w:headerReference w:type="even" r:id="rId13"/>
          <w:headerReference w:type="default" r:id="rId14"/>
          <w:footerReference w:type="even" r:id="rId15"/>
          <w:footerReference w:type="default" r:id="rId16"/>
          <w:type w:val="oddPage"/>
          <w:pgSz w:w="11906" w:h="16838" w:code="9"/>
          <w:pgMar w:top="1134" w:right="1134" w:bottom="1134" w:left="1134" w:header="567" w:footer="567" w:gutter="0"/>
          <w:pgNumType w:fmt="lowerRoman" w:start="1"/>
          <w:cols w:space="142"/>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6"/>
        <w:gridCol w:w="3811"/>
      </w:tblGrid>
      <w:tr w:rsidR="00E60BFB" w:rsidRPr="005B16FB" w14:paraId="18D52CCD" w14:textId="77777777" w:rsidTr="005B16FB">
        <w:tc>
          <w:tcPr>
            <w:tcW w:w="926" w:type="pct"/>
          </w:tcPr>
          <w:p w14:paraId="25218CDA" w14:textId="77777777" w:rsidR="00E60BFB" w:rsidRPr="005B16FB" w:rsidRDefault="00E60BFB" w:rsidP="00C3453F">
            <w:pPr>
              <w:spacing w:after="100"/>
            </w:pPr>
            <w:r w:rsidRPr="005B16FB">
              <w:t>BiH</w:t>
            </w:r>
          </w:p>
        </w:tc>
        <w:tc>
          <w:tcPr>
            <w:tcW w:w="4074" w:type="pct"/>
          </w:tcPr>
          <w:p w14:paraId="13254BAF" w14:textId="77777777" w:rsidR="00E60BFB" w:rsidRPr="005B16FB" w:rsidRDefault="00E60BFB" w:rsidP="00C3453F">
            <w:pPr>
              <w:spacing w:after="100"/>
            </w:pPr>
            <w:r w:rsidRPr="005B16FB">
              <w:t>Bosnia and Herzegovina</w:t>
            </w:r>
          </w:p>
        </w:tc>
      </w:tr>
      <w:tr w:rsidR="00E60BFB" w:rsidRPr="005B16FB" w14:paraId="687361E1" w14:textId="77777777" w:rsidTr="005B16FB">
        <w:tc>
          <w:tcPr>
            <w:tcW w:w="926" w:type="pct"/>
          </w:tcPr>
          <w:p w14:paraId="45247F1A" w14:textId="77777777" w:rsidR="00E60BFB" w:rsidRPr="005B16FB" w:rsidRDefault="00E60BFB" w:rsidP="00C3453F">
            <w:pPr>
              <w:spacing w:after="100"/>
            </w:pPr>
            <w:r w:rsidRPr="005B16FB">
              <w:t>BIOFIN</w:t>
            </w:r>
          </w:p>
        </w:tc>
        <w:tc>
          <w:tcPr>
            <w:tcW w:w="4074" w:type="pct"/>
          </w:tcPr>
          <w:p w14:paraId="242CDEFD" w14:textId="77777777" w:rsidR="00E60BFB" w:rsidRPr="005B16FB" w:rsidRDefault="00E60BFB" w:rsidP="00C3453F">
            <w:pPr>
              <w:spacing w:after="100"/>
            </w:pPr>
            <w:r w:rsidRPr="005B16FB">
              <w:t>Biodiversity Finance Initiative</w:t>
            </w:r>
          </w:p>
        </w:tc>
      </w:tr>
      <w:tr w:rsidR="006E44DB" w:rsidRPr="005B16FB" w14:paraId="1723973F" w14:textId="77777777" w:rsidTr="005B16FB">
        <w:tc>
          <w:tcPr>
            <w:tcW w:w="926" w:type="pct"/>
          </w:tcPr>
          <w:p w14:paraId="1A83FDD3" w14:textId="7E5E35DD" w:rsidR="006E44DB" w:rsidRPr="005B16FB" w:rsidRDefault="006E44DB" w:rsidP="00C3453F">
            <w:pPr>
              <w:spacing w:after="100"/>
            </w:pPr>
            <w:r w:rsidRPr="005B16FB">
              <w:t>CBD</w:t>
            </w:r>
          </w:p>
        </w:tc>
        <w:tc>
          <w:tcPr>
            <w:tcW w:w="4074" w:type="pct"/>
          </w:tcPr>
          <w:p w14:paraId="54AD4B03" w14:textId="48BDADE5" w:rsidR="006E44DB" w:rsidRPr="005B16FB" w:rsidRDefault="006E44DB" w:rsidP="00C3453F">
            <w:pPr>
              <w:spacing w:after="100"/>
            </w:pPr>
            <w:r w:rsidRPr="005B16FB">
              <w:t>Convention on Biological Diversity</w:t>
            </w:r>
          </w:p>
        </w:tc>
      </w:tr>
      <w:tr w:rsidR="00480AA4" w:rsidRPr="005B16FB" w14:paraId="27F75D07" w14:textId="77777777" w:rsidTr="005B16FB">
        <w:tc>
          <w:tcPr>
            <w:tcW w:w="926" w:type="pct"/>
          </w:tcPr>
          <w:p w14:paraId="7FEB3BFD" w14:textId="2F17CBF2" w:rsidR="00480AA4" w:rsidRPr="005B16FB" w:rsidRDefault="00480AA4" w:rsidP="00C3453F">
            <w:pPr>
              <w:spacing w:after="100"/>
            </w:pPr>
            <w:r w:rsidRPr="005B16FB">
              <w:t>CESR</w:t>
            </w:r>
          </w:p>
        </w:tc>
        <w:tc>
          <w:tcPr>
            <w:tcW w:w="4074" w:type="pct"/>
          </w:tcPr>
          <w:p w14:paraId="7E6947E0" w14:textId="7A7EDF10" w:rsidR="00480AA4" w:rsidRPr="005B16FB" w:rsidRDefault="00480AA4" w:rsidP="00C3453F">
            <w:pPr>
              <w:spacing w:after="100"/>
            </w:pPr>
            <w:r w:rsidRPr="005B16FB">
              <w:t>Corporate environmental and social responsibility</w:t>
            </w:r>
          </w:p>
        </w:tc>
      </w:tr>
      <w:tr w:rsidR="0030221B" w:rsidRPr="005B16FB" w14:paraId="4660B129" w14:textId="77777777" w:rsidTr="005B16FB">
        <w:tc>
          <w:tcPr>
            <w:tcW w:w="926" w:type="pct"/>
          </w:tcPr>
          <w:p w14:paraId="46D2FE9E" w14:textId="6A3E43DB" w:rsidR="0030221B" w:rsidRPr="005B16FB" w:rsidRDefault="0030221B" w:rsidP="00C3453F">
            <w:pPr>
              <w:spacing w:after="100"/>
            </w:pPr>
            <w:r w:rsidRPr="005B16FB">
              <w:t>CFA</w:t>
            </w:r>
          </w:p>
        </w:tc>
        <w:tc>
          <w:tcPr>
            <w:tcW w:w="4074" w:type="pct"/>
          </w:tcPr>
          <w:p w14:paraId="277ECBE4" w14:textId="015C2AA2" w:rsidR="0030221B" w:rsidRPr="005B16FB" w:rsidRDefault="0030221B" w:rsidP="00C3453F">
            <w:pPr>
              <w:spacing w:after="100"/>
            </w:pPr>
            <w:r w:rsidRPr="005B16FB">
              <w:t>Conservation Finance Alliance</w:t>
            </w:r>
          </w:p>
        </w:tc>
      </w:tr>
      <w:tr w:rsidR="00E60BFB" w:rsidRPr="005B16FB" w14:paraId="59FF670F" w14:textId="77777777" w:rsidTr="005B16FB">
        <w:tc>
          <w:tcPr>
            <w:tcW w:w="926" w:type="pct"/>
          </w:tcPr>
          <w:p w14:paraId="2D7EEA01" w14:textId="77777777" w:rsidR="00E60BFB" w:rsidRPr="005B16FB" w:rsidRDefault="00E60BFB" w:rsidP="00C3453F">
            <w:pPr>
              <w:spacing w:after="100"/>
            </w:pPr>
            <w:r w:rsidRPr="005B16FB">
              <w:t>FSS</w:t>
            </w:r>
          </w:p>
        </w:tc>
        <w:tc>
          <w:tcPr>
            <w:tcW w:w="4074" w:type="pct"/>
          </w:tcPr>
          <w:p w14:paraId="78E3E61A" w14:textId="77777777" w:rsidR="00E60BFB" w:rsidRPr="005B16FB" w:rsidRDefault="00E60BFB" w:rsidP="00C3453F">
            <w:pPr>
              <w:spacing w:after="100"/>
            </w:pPr>
            <w:r w:rsidRPr="005B16FB">
              <w:t>Financial Sustainability Scorecard for National Systems of PAs</w:t>
            </w:r>
          </w:p>
        </w:tc>
      </w:tr>
      <w:tr w:rsidR="006E44DB" w:rsidRPr="005B16FB" w14:paraId="3499DB16" w14:textId="77777777" w:rsidTr="005B16FB">
        <w:tc>
          <w:tcPr>
            <w:tcW w:w="926" w:type="pct"/>
          </w:tcPr>
          <w:p w14:paraId="2D027599" w14:textId="64B277B3" w:rsidR="006E44DB" w:rsidRPr="005B16FB" w:rsidRDefault="006E44DB" w:rsidP="00C3453F">
            <w:pPr>
              <w:spacing w:after="100"/>
            </w:pPr>
            <w:r w:rsidRPr="005B16FB">
              <w:t>GBF</w:t>
            </w:r>
          </w:p>
        </w:tc>
        <w:tc>
          <w:tcPr>
            <w:tcW w:w="4074" w:type="pct"/>
          </w:tcPr>
          <w:p w14:paraId="52662B59" w14:textId="5A77C898" w:rsidR="006E44DB" w:rsidRPr="005B16FB" w:rsidRDefault="006E44DB" w:rsidP="00C3453F">
            <w:pPr>
              <w:spacing w:after="100"/>
            </w:pPr>
            <w:r w:rsidRPr="005B16FB">
              <w:t>Kunming-Montreal Global Biodiversity Framework</w:t>
            </w:r>
          </w:p>
        </w:tc>
      </w:tr>
      <w:tr w:rsidR="00E60BFB" w:rsidRPr="005B16FB" w14:paraId="0887F5AC" w14:textId="77777777" w:rsidTr="005B16FB">
        <w:tc>
          <w:tcPr>
            <w:tcW w:w="926" w:type="pct"/>
          </w:tcPr>
          <w:p w14:paraId="36218EC7" w14:textId="77777777" w:rsidR="00E60BFB" w:rsidRPr="005B16FB" w:rsidRDefault="00E60BFB" w:rsidP="00C3453F">
            <w:pPr>
              <w:spacing w:after="100"/>
            </w:pPr>
            <w:r w:rsidRPr="005B16FB">
              <w:t>GEF</w:t>
            </w:r>
          </w:p>
        </w:tc>
        <w:tc>
          <w:tcPr>
            <w:tcW w:w="4074" w:type="pct"/>
          </w:tcPr>
          <w:p w14:paraId="406F4A73" w14:textId="77777777" w:rsidR="00E60BFB" w:rsidRPr="005B16FB" w:rsidRDefault="00E60BFB" w:rsidP="00C3453F">
            <w:pPr>
              <w:spacing w:after="100"/>
            </w:pPr>
            <w:r w:rsidRPr="005B16FB">
              <w:t>Global Environment Facility</w:t>
            </w:r>
          </w:p>
        </w:tc>
      </w:tr>
      <w:tr w:rsidR="0030221B" w:rsidRPr="005B16FB" w14:paraId="32D6BE31" w14:textId="77777777" w:rsidTr="005B16FB">
        <w:tc>
          <w:tcPr>
            <w:tcW w:w="926" w:type="pct"/>
          </w:tcPr>
          <w:p w14:paraId="17E52C8A" w14:textId="1F572E3A" w:rsidR="0030221B" w:rsidRPr="005B16FB" w:rsidRDefault="0030221B" w:rsidP="00C3453F">
            <w:pPr>
              <w:spacing w:after="100"/>
            </w:pPr>
            <w:r w:rsidRPr="005B16FB">
              <w:t>IUCN</w:t>
            </w:r>
          </w:p>
        </w:tc>
        <w:tc>
          <w:tcPr>
            <w:tcW w:w="4074" w:type="pct"/>
          </w:tcPr>
          <w:p w14:paraId="4DEA5BF6" w14:textId="6039A383" w:rsidR="0030221B" w:rsidRPr="005B16FB" w:rsidRDefault="0030221B" w:rsidP="00C3453F">
            <w:pPr>
              <w:spacing w:after="100"/>
            </w:pPr>
            <w:r w:rsidRPr="005B16FB">
              <w:t>International Union for the Conservation of Nature</w:t>
            </w:r>
          </w:p>
        </w:tc>
      </w:tr>
      <w:tr w:rsidR="00E60BFB" w:rsidRPr="005B16FB" w14:paraId="63C25C6A" w14:textId="77777777" w:rsidTr="005B16FB">
        <w:tc>
          <w:tcPr>
            <w:tcW w:w="926" w:type="pct"/>
          </w:tcPr>
          <w:p w14:paraId="62E87D6E" w14:textId="77777777" w:rsidR="00E60BFB" w:rsidRPr="005B16FB" w:rsidRDefault="00E60BFB" w:rsidP="00C3453F">
            <w:pPr>
              <w:spacing w:after="100"/>
            </w:pPr>
            <w:r w:rsidRPr="005B16FB">
              <w:t>KM</w:t>
            </w:r>
          </w:p>
        </w:tc>
        <w:tc>
          <w:tcPr>
            <w:tcW w:w="4074" w:type="pct"/>
          </w:tcPr>
          <w:p w14:paraId="0C20DCC6" w14:textId="77777777" w:rsidR="00E60BFB" w:rsidRPr="005B16FB" w:rsidRDefault="00E60BFB" w:rsidP="00C3453F">
            <w:pPr>
              <w:spacing w:after="100"/>
            </w:pPr>
            <w:r w:rsidRPr="005B16FB">
              <w:t>Convertible Mark (at the time of writing the report, EUR 1 = approx. KM 1.96)</w:t>
            </w:r>
          </w:p>
        </w:tc>
      </w:tr>
      <w:tr w:rsidR="00E60BFB" w:rsidRPr="005B16FB" w14:paraId="074512AA" w14:textId="77777777" w:rsidTr="005B16FB">
        <w:tc>
          <w:tcPr>
            <w:tcW w:w="926" w:type="pct"/>
          </w:tcPr>
          <w:p w14:paraId="32602919" w14:textId="77777777" w:rsidR="00E60BFB" w:rsidRPr="005B16FB" w:rsidRDefault="00E60BFB" w:rsidP="00C3453F">
            <w:pPr>
              <w:spacing w:after="100"/>
            </w:pPr>
            <w:r w:rsidRPr="005B16FB">
              <w:t>METT</w:t>
            </w:r>
          </w:p>
        </w:tc>
        <w:tc>
          <w:tcPr>
            <w:tcW w:w="4074" w:type="pct"/>
          </w:tcPr>
          <w:p w14:paraId="2E156EB6" w14:textId="77777777" w:rsidR="00E60BFB" w:rsidRPr="005B16FB" w:rsidRDefault="00E60BFB" w:rsidP="00C3453F">
            <w:pPr>
              <w:spacing w:after="100"/>
            </w:pPr>
            <w:r w:rsidRPr="005B16FB">
              <w:t>Protected Area Management Effectiveness Tracking Tool</w:t>
            </w:r>
          </w:p>
        </w:tc>
      </w:tr>
      <w:tr w:rsidR="00E60BFB" w:rsidRPr="005B16FB" w14:paraId="777F4889" w14:textId="77777777" w:rsidTr="005B16FB">
        <w:tc>
          <w:tcPr>
            <w:tcW w:w="926" w:type="pct"/>
          </w:tcPr>
          <w:p w14:paraId="7FE9AF5D" w14:textId="77777777" w:rsidR="00E60BFB" w:rsidRPr="005B16FB" w:rsidRDefault="00E60BFB" w:rsidP="00C3453F">
            <w:pPr>
              <w:spacing w:after="100"/>
            </w:pPr>
            <w:r w:rsidRPr="005B16FB">
              <w:t>NGO</w:t>
            </w:r>
          </w:p>
        </w:tc>
        <w:tc>
          <w:tcPr>
            <w:tcW w:w="4074" w:type="pct"/>
          </w:tcPr>
          <w:p w14:paraId="42F9780C" w14:textId="77777777" w:rsidR="00E60BFB" w:rsidRPr="005B16FB" w:rsidRDefault="00E60BFB" w:rsidP="00C3453F">
            <w:pPr>
              <w:spacing w:after="100"/>
            </w:pPr>
            <w:r w:rsidRPr="005B16FB">
              <w:t>Non-governmental organisation</w:t>
            </w:r>
          </w:p>
        </w:tc>
      </w:tr>
      <w:tr w:rsidR="00E60BFB" w:rsidRPr="005B16FB" w14:paraId="036D8695" w14:textId="77777777" w:rsidTr="005B16FB">
        <w:tc>
          <w:tcPr>
            <w:tcW w:w="926" w:type="pct"/>
          </w:tcPr>
          <w:p w14:paraId="690EAA5A" w14:textId="77777777" w:rsidR="00E60BFB" w:rsidRPr="005B16FB" w:rsidRDefault="00E60BFB" w:rsidP="00C3453F">
            <w:pPr>
              <w:spacing w:after="100"/>
            </w:pPr>
            <w:r w:rsidRPr="005B16FB">
              <w:t>NM</w:t>
            </w:r>
          </w:p>
        </w:tc>
        <w:tc>
          <w:tcPr>
            <w:tcW w:w="4074" w:type="pct"/>
          </w:tcPr>
          <w:p w14:paraId="72AA1ED3" w14:textId="77777777" w:rsidR="00E60BFB" w:rsidRPr="005B16FB" w:rsidRDefault="00E60BFB" w:rsidP="00C3453F">
            <w:pPr>
              <w:spacing w:after="100"/>
            </w:pPr>
            <w:r w:rsidRPr="005B16FB">
              <w:t>Natural Monument</w:t>
            </w:r>
          </w:p>
        </w:tc>
      </w:tr>
      <w:tr w:rsidR="00E60BFB" w:rsidRPr="005B16FB" w14:paraId="6404F452" w14:textId="77777777" w:rsidTr="005B16FB">
        <w:tc>
          <w:tcPr>
            <w:tcW w:w="926" w:type="pct"/>
          </w:tcPr>
          <w:p w14:paraId="1BD0B469" w14:textId="77777777" w:rsidR="00E60BFB" w:rsidRPr="005B16FB" w:rsidRDefault="00E60BFB" w:rsidP="00C3453F">
            <w:pPr>
              <w:spacing w:after="100"/>
            </w:pPr>
            <w:r w:rsidRPr="005B16FB">
              <w:t>NP</w:t>
            </w:r>
          </w:p>
        </w:tc>
        <w:tc>
          <w:tcPr>
            <w:tcW w:w="4074" w:type="pct"/>
          </w:tcPr>
          <w:p w14:paraId="30A5CF0D" w14:textId="77777777" w:rsidR="00E60BFB" w:rsidRPr="005B16FB" w:rsidRDefault="00E60BFB" w:rsidP="00C3453F">
            <w:pPr>
              <w:spacing w:after="100"/>
            </w:pPr>
            <w:r w:rsidRPr="005B16FB">
              <w:t>National Park</w:t>
            </w:r>
          </w:p>
        </w:tc>
      </w:tr>
      <w:tr w:rsidR="00E60BFB" w:rsidRPr="005B16FB" w14:paraId="26E7BB00" w14:textId="77777777" w:rsidTr="005B16FB">
        <w:tc>
          <w:tcPr>
            <w:tcW w:w="926" w:type="pct"/>
          </w:tcPr>
          <w:p w14:paraId="2D1DDC62" w14:textId="77777777" w:rsidR="00E60BFB" w:rsidRPr="005B16FB" w:rsidRDefault="00E60BFB" w:rsidP="00C3453F">
            <w:pPr>
              <w:spacing w:after="100"/>
            </w:pPr>
            <w:r w:rsidRPr="005B16FB">
              <w:t xml:space="preserve">PA </w:t>
            </w:r>
          </w:p>
        </w:tc>
        <w:tc>
          <w:tcPr>
            <w:tcW w:w="4074" w:type="pct"/>
          </w:tcPr>
          <w:p w14:paraId="6D9C7956" w14:textId="77777777" w:rsidR="00E60BFB" w:rsidRPr="005B16FB" w:rsidRDefault="00E60BFB" w:rsidP="00C3453F">
            <w:pPr>
              <w:spacing w:after="100"/>
            </w:pPr>
            <w:r w:rsidRPr="005B16FB">
              <w:t>Protected area</w:t>
            </w:r>
          </w:p>
        </w:tc>
      </w:tr>
      <w:tr w:rsidR="00E60BFB" w:rsidRPr="005B16FB" w14:paraId="442939EC" w14:textId="77777777" w:rsidTr="005B16FB">
        <w:tc>
          <w:tcPr>
            <w:tcW w:w="926" w:type="pct"/>
          </w:tcPr>
          <w:p w14:paraId="22FDB210" w14:textId="77777777" w:rsidR="00E60BFB" w:rsidRPr="005B16FB" w:rsidRDefault="00E60BFB" w:rsidP="00C3453F">
            <w:pPr>
              <w:spacing w:after="100"/>
            </w:pPr>
            <w:r w:rsidRPr="005B16FB">
              <w:t>PES</w:t>
            </w:r>
          </w:p>
        </w:tc>
        <w:tc>
          <w:tcPr>
            <w:tcW w:w="4074" w:type="pct"/>
          </w:tcPr>
          <w:p w14:paraId="79A4D917" w14:textId="77777777" w:rsidR="00E60BFB" w:rsidRPr="005B16FB" w:rsidRDefault="00E60BFB" w:rsidP="00C3453F">
            <w:pPr>
              <w:spacing w:after="100"/>
            </w:pPr>
            <w:r w:rsidRPr="005B16FB">
              <w:t>Payments for ecosystem services</w:t>
            </w:r>
          </w:p>
        </w:tc>
      </w:tr>
      <w:tr w:rsidR="00E60BFB" w:rsidRPr="005B16FB" w14:paraId="2FC5BE62" w14:textId="77777777" w:rsidTr="005B16FB">
        <w:tc>
          <w:tcPr>
            <w:tcW w:w="926" w:type="pct"/>
          </w:tcPr>
          <w:p w14:paraId="7C9FE23B" w14:textId="77777777" w:rsidR="00E60BFB" w:rsidRPr="005B16FB" w:rsidRDefault="00E60BFB" w:rsidP="00C3453F">
            <w:pPr>
              <w:spacing w:after="100"/>
            </w:pPr>
            <w:r w:rsidRPr="005B16FB">
              <w:t>PL</w:t>
            </w:r>
          </w:p>
        </w:tc>
        <w:tc>
          <w:tcPr>
            <w:tcW w:w="4074" w:type="pct"/>
          </w:tcPr>
          <w:p w14:paraId="1CB6E6EC" w14:textId="77777777" w:rsidR="00E60BFB" w:rsidRPr="005B16FB" w:rsidRDefault="00E60BFB" w:rsidP="00C3453F">
            <w:pPr>
              <w:spacing w:after="100"/>
            </w:pPr>
            <w:r w:rsidRPr="005B16FB">
              <w:t>Protected Landscape</w:t>
            </w:r>
          </w:p>
        </w:tc>
      </w:tr>
      <w:tr w:rsidR="00E60BFB" w:rsidRPr="005B16FB" w14:paraId="46EFDC01" w14:textId="77777777" w:rsidTr="005B16FB">
        <w:tc>
          <w:tcPr>
            <w:tcW w:w="926" w:type="pct"/>
          </w:tcPr>
          <w:p w14:paraId="5025767D" w14:textId="77777777" w:rsidR="00E60BFB" w:rsidRPr="005B16FB" w:rsidRDefault="00E60BFB" w:rsidP="00C3453F">
            <w:pPr>
              <w:spacing w:after="100"/>
            </w:pPr>
            <w:r w:rsidRPr="005B16FB">
              <w:t>PN</w:t>
            </w:r>
          </w:p>
        </w:tc>
        <w:tc>
          <w:tcPr>
            <w:tcW w:w="4074" w:type="pct"/>
          </w:tcPr>
          <w:p w14:paraId="483F7ECA" w14:textId="77777777" w:rsidR="00E60BFB" w:rsidRPr="005B16FB" w:rsidRDefault="00E60BFB" w:rsidP="00C3453F">
            <w:pPr>
              <w:spacing w:after="100"/>
            </w:pPr>
            <w:r w:rsidRPr="005B16FB">
              <w:t>Park of Nature</w:t>
            </w:r>
          </w:p>
        </w:tc>
      </w:tr>
      <w:tr w:rsidR="00E60BFB" w:rsidRPr="005B16FB" w14:paraId="2841B4ED" w14:textId="77777777" w:rsidTr="005B16FB">
        <w:tc>
          <w:tcPr>
            <w:tcW w:w="926" w:type="pct"/>
          </w:tcPr>
          <w:p w14:paraId="7AD7FD48" w14:textId="77777777" w:rsidR="00E60BFB" w:rsidRPr="005B16FB" w:rsidRDefault="00E60BFB" w:rsidP="00C3453F">
            <w:pPr>
              <w:spacing w:after="100"/>
            </w:pPr>
            <w:r w:rsidRPr="005B16FB">
              <w:t>PPP</w:t>
            </w:r>
          </w:p>
        </w:tc>
        <w:tc>
          <w:tcPr>
            <w:tcW w:w="4074" w:type="pct"/>
          </w:tcPr>
          <w:p w14:paraId="4B1CBB13" w14:textId="77777777" w:rsidR="00E60BFB" w:rsidRPr="005B16FB" w:rsidRDefault="00E60BFB" w:rsidP="00C3453F">
            <w:pPr>
              <w:spacing w:after="100"/>
            </w:pPr>
            <w:r w:rsidRPr="005B16FB">
              <w:t>Public-private partnership</w:t>
            </w:r>
          </w:p>
        </w:tc>
      </w:tr>
      <w:tr w:rsidR="00E60BFB" w:rsidRPr="005B16FB" w14:paraId="69BC084B" w14:textId="77777777" w:rsidTr="005B16FB">
        <w:tc>
          <w:tcPr>
            <w:tcW w:w="926" w:type="pct"/>
          </w:tcPr>
          <w:p w14:paraId="7BC6A696" w14:textId="77777777" w:rsidR="00E60BFB" w:rsidRPr="005B16FB" w:rsidRDefault="00E60BFB" w:rsidP="00C3453F">
            <w:pPr>
              <w:spacing w:after="100"/>
            </w:pPr>
            <w:r w:rsidRPr="005B16FB">
              <w:t>SFM</w:t>
            </w:r>
          </w:p>
        </w:tc>
        <w:tc>
          <w:tcPr>
            <w:tcW w:w="4074" w:type="pct"/>
          </w:tcPr>
          <w:p w14:paraId="0EF1B511" w14:textId="77777777" w:rsidR="00E60BFB" w:rsidRPr="005B16FB" w:rsidRDefault="00E60BFB" w:rsidP="00C3453F">
            <w:pPr>
              <w:spacing w:after="100"/>
            </w:pPr>
            <w:r w:rsidRPr="005B16FB">
              <w:t>Sustainable finance mechanism</w:t>
            </w:r>
          </w:p>
        </w:tc>
      </w:tr>
      <w:tr w:rsidR="00E60BFB" w:rsidRPr="005B16FB" w14:paraId="7568AB9E" w14:textId="77777777" w:rsidTr="005B16FB">
        <w:tc>
          <w:tcPr>
            <w:tcW w:w="926" w:type="pct"/>
          </w:tcPr>
          <w:p w14:paraId="6D970B25" w14:textId="77777777" w:rsidR="00E60BFB" w:rsidRPr="005B16FB" w:rsidRDefault="00E60BFB" w:rsidP="00C3453F">
            <w:pPr>
              <w:spacing w:after="100"/>
            </w:pPr>
            <w:r w:rsidRPr="005B16FB">
              <w:t>SPA</w:t>
            </w:r>
          </w:p>
        </w:tc>
        <w:tc>
          <w:tcPr>
            <w:tcW w:w="4074" w:type="pct"/>
          </w:tcPr>
          <w:p w14:paraId="56938BD7" w14:textId="77777777" w:rsidR="00E60BFB" w:rsidRPr="005B16FB" w:rsidRDefault="00E60BFB" w:rsidP="00C3453F">
            <w:pPr>
              <w:spacing w:after="100"/>
            </w:pPr>
            <w:r w:rsidRPr="005B16FB">
              <w:t>Sustainability of Protected Areas project</w:t>
            </w:r>
          </w:p>
        </w:tc>
      </w:tr>
      <w:tr w:rsidR="00E60BFB" w:rsidRPr="005B16FB" w14:paraId="38106841" w14:textId="77777777" w:rsidTr="005B16FB">
        <w:tc>
          <w:tcPr>
            <w:tcW w:w="926" w:type="pct"/>
          </w:tcPr>
          <w:p w14:paraId="4B8CB78C" w14:textId="77777777" w:rsidR="00E60BFB" w:rsidRPr="005B16FB" w:rsidRDefault="00E60BFB" w:rsidP="00C3453F">
            <w:pPr>
              <w:spacing w:after="100"/>
            </w:pPr>
            <w:r w:rsidRPr="005B16FB">
              <w:t>ToR</w:t>
            </w:r>
          </w:p>
        </w:tc>
        <w:tc>
          <w:tcPr>
            <w:tcW w:w="4074" w:type="pct"/>
          </w:tcPr>
          <w:p w14:paraId="706A461B" w14:textId="77777777" w:rsidR="00E60BFB" w:rsidRPr="005B16FB" w:rsidRDefault="00E60BFB" w:rsidP="00C3453F">
            <w:pPr>
              <w:spacing w:after="100"/>
            </w:pPr>
            <w:r w:rsidRPr="005B16FB">
              <w:t>Terms of reference</w:t>
            </w:r>
          </w:p>
        </w:tc>
      </w:tr>
      <w:tr w:rsidR="00E60BFB" w:rsidRPr="005B16FB" w14:paraId="51318962" w14:textId="77777777" w:rsidTr="005B16FB">
        <w:tc>
          <w:tcPr>
            <w:tcW w:w="926" w:type="pct"/>
          </w:tcPr>
          <w:p w14:paraId="687C558F" w14:textId="77777777" w:rsidR="00E60BFB" w:rsidRPr="005B16FB" w:rsidRDefault="00E60BFB" w:rsidP="00C3453F">
            <w:pPr>
              <w:spacing w:after="100"/>
            </w:pPr>
            <w:r w:rsidRPr="005B16FB">
              <w:t>UNDP</w:t>
            </w:r>
          </w:p>
        </w:tc>
        <w:tc>
          <w:tcPr>
            <w:tcW w:w="4074" w:type="pct"/>
          </w:tcPr>
          <w:p w14:paraId="04EB47E3" w14:textId="77777777" w:rsidR="00E60BFB" w:rsidRPr="005B16FB" w:rsidRDefault="00E60BFB" w:rsidP="00C3453F">
            <w:pPr>
              <w:spacing w:after="100"/>
            </w:pPr>
            <w:r w:rsidRPr="005B16FB">
              <w:t>United Nations Development Programme</w:t>
            </w:r>
          </w:p>
        </w:tc>
      </w:tr>
      <w:tr w:rsidR="0030221B" w:rsidRPr="005B16FB" w14:paraId="70789CB1" w14:textId="77777777" w:rsidTr="005B16FB">
        <w:tc>
          <w:tcPr>
            <w:tcW w:w="926" w:type="pct"/>
          </w:tcPr>
          <w:p w14:paraId="22839362" w14:textId="36561752" w:rsidR="0030221B" w:rsidRPr="005B16FB" w:rsidRDefault="0030221B" w:rsidP="00C3453F">
            <w:pPr>
              <w:spacing w:after="100"/>
            </w:pPr>
            <w:r w:rsidRPr="005B16FB">
              <w:t>WCPA</w:t>
            </w:r>
          </w:p>
        </w:tc>
        <w:tc>
          <w:tcPr>
            <w:tcW w:w="4074" w:type="pct"/>
          </w:tcPr>
          <w:p w14:paraId="2CB9D6F7" w14:textId="2FED1D4F" w:rsidR="0030221B" w:rsidRPr="005B16FB" w:rsidRDefault="0030221B" w:rsidP="00C3453F">
            <w:pPr>
              <w:spacing w:after="100"/>
            </w:pPr>
            <w:r w:rsidRPr="005B16FB">
              <w:t>World Commission on Protected Areas (of IUCN)</w:t>
            </w:r>
          </w:p>
        </w:tc>
      </w:tr>
    </w:tbl>
    <w:p w14:paraId="1DAAD882" w14:textId="77777777" w:rsidR="005B16FB" w:rsidRDefault="005B16FB" w:rsidP="008C2B69">
      <w:pPr>
        <w:sectPr w:rsidR="005B16FB" w:rsidSect="00071631">
          <w:type w:val="continuous"/>
          <w:pgSz w:w="11906" w:h="16838" w:code="9"/>
          <w:pgMar w:top="1134" w:right="1134" w:bottom="1134" w:left="1134" w:header="567" w:footer="567" w:gutter="0"/>
          <w:pgNumType w:fmt="lowerRoman" w:start="1"/>
          <w:cols w:num="2" w:space="284"/>
          <w:docGrid w:linePitch="360"/>
        </w:sectPr>
      </w:pPr>
    </w:p>
    <w:p w14:paraId="31DF9A77" w14:textId="77777777" w:rsidR="00E60BFB" w:rsidRDefault="00E60BFB" w:rsidP="008C2B69"/>
    <w:p w14:paraId="7767F52A" w14:textId="77777777" w:rsidR="003476D8" w:rsidRPr="00E15F9B" w:rsidRDefault="003476D8" w:rsidP="002575D5">
      <w:pPr>
        <w:sectPr w:rsidR="003476D8" w:rsidRPr="00E15F9B" w:rsidSect="00071631">
          <w:type w:val="continuous"/>
          <w:pgSz w:w="11906" w:h="16838" w:code="9"/>
          <w:pgMar w:top="1134" w:right="1134" w:bottom="1134" w:left="1134" w:header="567" w:footer="567" w:gutter="0"/>
          <w:pgNumType w:fmt="lowerRoman" w:start="1"/>
          <w:cols w:space="142"/>
          <w:docGrid w:linePitch="360"/>
        </w:sectPr>
      </w:pPr>
    </w:p>
    <w:p w14:paraId="274C8646" w14:textId="7B4EF613" w:rsidR="006E5A40" w:rsidRPr="00E15F9B" w:rsidRDefault="00455F94" w:rsidP="00261FC8">
      <w:pPr>
        <w:pStyle w:val="Heading1"/>
      </w:pPr>
      <w:bookmarkStart w:id="0" w:name="_Toc160080956"/>
      <w:r w:rsidRPr="00E15F9B">
        <w:lastRenderedPageBreak/>
        <w:t>Introduction</w:t>
      </w:r>
      <w:r>
        <w:t xml:space="preserve"> &amp; aims</w:t>
      </w:r>
      <w:bookmarkEnd w:id="0"/>
    </w:p>
    <w:p w14:paraId="6605AD7B" w14:textId="77777777" w:rsidR="006C4784" w:rsidRPr="00CC25E9" w:rsidRDefault="006C4784" w:rsidP="008425EC">
      <w:pPr>
        <w:jc w:val="both"/>
      </w:pPr>
      <w:r w:rsidRPr="00CC25E9">
        <w:t xml:space="preserve">The Sustainability of Protected Areas (SPA) project seeks to achieve practical improvements in the management of protected areas (PAs) in Bosnia and Herzegovina (BiH) and to ensure better biodiversity status, through strengthening resilience to the impacts of climate change and enhancing financial sustainability. </w:t>
      </w:r>
      <w:r>
        <w:t>It is working in 10 target sites in the Federation of Bosnia and Herzegovina</w:t>
      </w:r>
      <w:r>
        <w:rPr>
          <w:rStyle w:val="FootnoteReference"/>
        </w:rPr>
        <w:footnoteReference w:id="1"/>
      </w:r>
      <w:r>
        <w:t xml:space="preserve"> and </w:t>
      </w:r>
      <w:r w:rsidRPr="00E35302">
        <w:t>Republika Srpska</w:t>
      </w:r>
      <w:r>
        <w:rPr>
          <w:rStyle w:val="FootnoteReference"/>
        </w:rPr>
        <w:footnoteReference w:id="2"/>
      </w:r>
      <w:r>
        <w:t xml:space="preserve">, covering various categories of PAs, including Category II National Parks (NPs), Category IIIa Parks of Nature (PNs), Category </w:t>
      </w:r>
      <w:proofErr w:type="spellStart"/>
      <w:r>
        <w:t>IIIb</w:t>
      </w:r>
      <w:proofErr w:type="spellEnd"/>
      <w:r>
        <w:t xml:space="preserve"> Natural Monuments (NMs), and Category Va Protected Landscapes (PLs)</w:t>
      </w:r>
      <w:r>
        <w:rPr>
          <w:rStyle w:val="FootnoteReference"/>
        </w:rPr>
        <w:footnoteReference w:id="3"/>
      </w:r>
      <w:r>
        <w:t>.</w:t>
      </w:r>
    </w:p>
    <w:p w14:paraId="02DD2905" w14:textId="77777777" w:rsidR="006C4784" w:rsidRPr="00CC25E9" w:rsidRDefault="006C4784" w:rsidP="008425EC">
      <w:pPr>
        <w:jc w:val="both"/>
      </w:pPr>
    </w:p>
    <w:p w14:paraId="797B566A" w14:textId="3F35C56F" w:rsidR="006C4784" w:rsidRPr="00CC25E9" w:rsidRDefault="006C4784" w:rsidP="008425EC">
      <w:pPr>
        <w:jc w:val="both"/>
      </w:pPr>
      <w:r w:rsidRPr="00CC25E9">
        <w:t>The second component of the project is concerned with improving the financial sustainability of target PAs, including through the development of sustainable tourism, cooperation with the private sector, participation in government grant programmes, and promotion of PA natural values, products and services. To these ends, a variety of innovative sustainable finance mechanisms (SFMs) are envisaged to be identified and piloted, seeking to reduce the current funding gap, bring in new elements of PA finance, and recommend and test improved financial models.</w:t>
      </w:r>
    </w:p>
    <w:p w14:paraId="0BAF2A28" w14:textId="77777777" w:rsidR="006C4784" w:rsidRPr="00CC25E9" w:rsidRDefault="006C4784" w:rsidP="008425EC">
      <w:pPr>
        <w:jc w:val="both"/>
      </w:pPr>
    </w:p>
    <w:p w14:paraId="0FB95F0A" w14:textId="5919AEED" w:rsidR="00A56EB7" w:rsidRDefault="006C4784" w:rsidP="008425EC">
      <w:pPr>
        <w:jc w:val="both"/>
      </w:pPr>
      <w:r w:rsidRPr="00CC25E9">
        <w:t xml:space="preserve">This report is the </w:t>
      </w:r>
      <w:r>
        <w:t>second</w:t>
      </w:r>
      <w:r w:rsidRPr="00CC25E9">
        <w:t xml:space="preserve"> of six deliverable</w:t>
      </w:r>
      <w:r w:rsidR="00F019AD">
        <w:t xml:space="preserve"> outputs from </w:t>
      </w:r>
      <w:r w:rsidRPr="00CC25E9">
        <w:t xml:space="preserve">a consultancy </w:t>
      </w:r>
      <w:r>
        <w:t xml:space="preserve">on PA </w:t>
      </w:r>
      <w:r w:rsidRPr="00604272">
        <w:t>finance mechanisms</w:t>
      </w:r>
      <w:r>
        <w:t>.</w:t>
      </w:r>
      <w:r w:rsidRPr="00CC25E9">
        <w:t xml:space="preserve"> According to the terms of reference (ToR), the aim </w:t>
      </w:r>
      <w:r>
        <w:t xml:space="preserve">of the assignment </w:t>
      </w:r>
      <w:r w:rsidRPr="00CC25E9">
        <w:t xml:space="preserve">is to </w:t>
      </w:r>
      <w:r>
        <w:t xml:space="preserve">provide expert support to </w:t>
      </w:r>
      <w:r w:rsidRPr="00CC25E9">
        <w:t xml:space="preserve">the </w:t>
      </w:r>
      <w:r>
        <w:t xml:space="preserve">SPA </w:t>
      </w:r>
      <w:r w:rsidRPr="00CC25E9">
        <w:t xml:space="preserve">project in bringing innovation into current financing schemes and sustainable and nature-positive income generation of PAs management authorities. </w:t>
      </w:r>
    </w:p>
    <w:p w14:paraId="1EC7E9DD" w14:textId="77777777" w:rsidR="00A56EB7" w:rsidRDefault="00A56EB7" w:rsidP="008425EC">
      <w:pPr>
        <w:jc w:val="both"/>
      </w:pPr>
    </w:p>
    <w:p w14:paraId="4BC73B6D" w14:textId="557FB176" w:rsidR="00916C8C" w:rsidRDefault="006C4784" w:rsidP="008425EC">
      <w:pPr>
        <w:jc w:val="both"/>
      </w:pPr>
      <w:r w:rsidRPr="00CC25E9">
        <w:t xml:space="preserve">The report </w:t>
      </w:r>
      <w:r w:rsidR="00916C8C">
        <w:t xml:space="preserve">assesses needs and opportunities for developing and piloting SFMs in </w:t>
      </w:r>
      <w:r w:rsidR="009E7966">
        <w:t xml:space="preserve">the project’s </w:t>
      </w:r>
      <w:r w:rsidR="00916C8C">
        <w:t xml:space="preserve">target sites. It recommends concrete options that can be taken forward, in consultation and partnership with key stakeholders. </w:t>
      </w:r>
    </w:p>
    <w:p w14:paraId="661B0FEF" w14:textId="77777777" w:rsidR="00916C8C" w:rsidRDefault="00916C8C" w:rsidP="008425EC">
      <w:pPr>
        <w:jc w:val="both"/>
      </w:pPr>
    </w:p>
    <w:p w14:paraId="18BB5A92" w14:textId="39BCBC71" w:rsidR="009A7A1A" w:rsidRDefault="009A7A1A" w:rsidP="008425EC">
      <w:pPr>
        <w:jc w:val="both"/>
      </w:pPr>
      <w:r>
        <w:t>As described in the methodology for the assignment</w:t>
      </w:r>
      <w:r w:rsidR="00AE21A0">
        <w:t xml:space="preserve"> (Emerton</w:t>
      </w:r>
      <w:r w:rsidR="00A56EB7">
        <w:t xml:space="preserve"> 2023</w:t>
      </w:r>
      <w:r w:rsidR="00AE21A0">
        <w:t>)</w:t>
      </w:r>
      <w:r>
        <w:t xml:space="preserve">, </w:t>
      </w:r>
      <w:r w:rsidR="0075461C">
        <w:t xml:space="preserve">the content and aims of the </w:t>
      </w:r>
      <w:r>
        <w:t xml:space="preserve">report </w:t>
      </w:r>
      <w:r w:rsidR="0075461C">
        <w:t xml:space="preserve">have been </w:t>
      </w:r>
      <w:r>
        <w:t xml:space="preserve">modified as compared to the original ToR. </w:t>
      </w:r>
      <w:r w:rsidR="00916C8C">
        <w:t xml:space="preserve">It was </w:t>
      </w:r>
      <w:r>
        <w:t xml:space="preserve">earlier </w:t>
      </w:r>
      <w:r w:rsidR="00916C8C">
        <w:t xml:space="preserve">envisaged that </w:t>
      </w:r>
      <w:r w:rsidR="00FE1595">
        <w:t xml:space="preserve">identifying options to take forward would involve </w:t>
      </w:r>
      <w:r w:rsidR="00916C8C">
        <w:t>two discrete steps</w:t>
      </w:r>
      <w:r w:rsidR="00FE1595">
        <w:t xml:space="preserve">. The </w:t>
      </w:r>
      <w:r w:rsidR="00916C8C">
        <w:t xml:space="preserve">first </w:t>
      </w:r>
      <w:r w:rsidR="00AF2B0B">
        <w:t xml:space="preserve">step </w:t>
      </w:r>
      <w:r w:rsidR="00FE1595">
        <w:t xml:space="preserve">would </w:t>
      </w:r>
      <w:r w:rsidR="00916C8C">
        <w:t>identify which sites to work in (deliverable</w:t>
      </w:r>
      <w:r w:rsidR="00AF2B0B">
        <w:t xml:space="preserve"> </w:t>
      </w:r>
      <w:r w:rsidR="00916C8C">
        <w:t>/</w:t>
      </w:r>
      <w:r w:rsidR="00A56EB7">
        <w:t xml:space="preserve"> </w:t>
      </w:r>
      <w:r w:rsidR="00916C8C">
        <w:t xml:space="preserve">output 2 in the ToR) and the second </w:t>
      </w:r>
      <w:r w:rsidR="00AF2B0B">
        <w:t xml:space="preserve">step </w:t>
      </w:r>
      <w:r w:rsidR="00FE1595">
        <w:t xml:space="preserve">would then </w:t>
      </w:r>
      <w:r w:rsidR="00916C8C">
        <w:t xml:space="preserve">select which finance mechanisms would be piloted </w:t>
      </w:r>
      <w:r w:rsidR="00AF2B0B">
        <w:t xml:space="preserve">in each of these sites </w:t>
      </w:r>
      <w:r w:rsidR="00916C8C">
        <w:t>(deliverable</w:t>
      </w:r>
      <w:r w:rsidR="00AF2B0B">
        <w:t xml:space="preserve"> </w:t>
      </w:r>
      <w:r w:rsidR="00916C8C">
        <w:t>/</w:t>
      </w:r>
      <w:r w:rsidR="00A56EB7">
        <w:t xml:space="preserve"> </w:t>
      </w:r>
      <w:r w:rsidR="00916C8C">
        <w:t xml:space="preserve">output 4). </w:t>
      </w:r>
      <w:r w:rsidR="00A56EB7">
        <w:t xml:space="preserve">This </w:t>
      </w:r>
      <w:r w:rsidR="00916C8C">
        <w:t>sequencing of activities, deliverables and outputs was reviewed by the consultant and project team</w:t>
      </w:r>
      <w:r w:rsidR="00FE1595">
        <w:t xml:space="preserve"> in December 2023</w:t>
      </w:r>
      <w:r w:rsidR="00916C8C">
        <w:t>.</w:t>
      </w:r>
      <w:r w:rsidR="00AC5C24">
        <w:t xml:space="preserve"> </w:t>
      </w:r>
      <w:r w:rsidR="00916C8C">
        <w:t xml:space="preserve">It was decided that it would make </w:t>
      </w:r>
      <w:r w:rsidR="00621F19">
        <w:t xml:space="preserve">less </w:t>
      </w:r>
      <w:r w:rsidR="00916C8C">
        <w:t xml:space="preserve">sense to separate the two tasks, as the need and potential for SFMs is closely tied to </w:t>
      </w:r>
      <w:r w:rsidR="00916C8C">
        <w:rPr>
          <w:rFonts w:ascii="Courier New" w:hAnsi="Courier New" w:cs="Courier New"/>
        </w:rPr>
        <w:t>–</w:t>
      </w:r>
      <w:r w:rsidR="00916C8C">
        <w:t xml:space="preserve"> and varies </w:t>
      </w:r>
      <w:r w:rsidR="007544FE">
        <w:t>along with</w:t>
      </w:r>
      <w:r w:rsidR="00916C8C">
        <w:t xml:space="preserve"> </w:t>
      </w:r>
      <w:r w:rsidR="00916C8C">
        <w:rPr>
          <w:rFonts w:ascii="Courier New" w:hAnsi="Courier New" w:cs="Courier New"/>
        </w:rPr>
        <w:t>–</w:t>
      </w:r>
      <w:r w:rsidR="007544FE">
        <w:rPr>
          <w:rFonts w:ascii="Courier New" w:hAnsi="Courier New" w:cs="Courier New"/>
        </w:rPr>
        <w:t xml:space="preserve"> </w:t>
      </w:r>
      <w:r w:rsidR="00916C8C">
        <w:t xml:space="preserve">the on-the-ground context and situation in each PA. </w:t>
      </w:r>
      <w:r w:rsidR="00D03917">
        <w:t xml:space="preserve">It would be better to combines the </w:t>
      </w:r>
      <w:r w:rsidR="00A56EB7">
        <w:t xml:space="preserve">screening of potential </w:t>
      </w:r>
      <w:r w:rsidR="00D03917">
        <w:t>site</w:t>
      </w:r>
      <w:r w:rsidR="00A56EB7">
        <w:t xml:space="preserve">s </w:t>
      </w:r>
      <w:r w:rsidR="00D03917">
        <w:t>and SFMs</w:t>
      </w:r>
      <w:r w:rsidR="00621F19">
        <w:t>, and to work through a two-stage consultation and selection process to determine which specific options to take forward</w:t>
      </w:r>
      <w:r w:rsidR="00D03917">
        <w:t>.</w:t>
      </w:r>
      <w:r w:rsidR="00A34BC3" w:rsidRPr="00A34BC3">
        <w:t xml:space="preserve"> </w:t>
      </w:r>
      <w:r w:rsidR="00A34BC3" w:rsidRPr="009A7A1A">
        <w:t>This would provide a more logical flow of information and support, towards operationalising sustainable finance approaches and mechanisms on the ground.</w:t>
      </w:r>
    </w:p>
    <w:p w14:paraId="7A765028" w14:textId="77777777" w:rsidR="009A7A1A" w:rsidRDefault="009A7A1A" w:rsidP="006C4784"/>
    <w:p w14:paraId="24A275D7" w14:textId="7F7FBF82" w:rsidR="00916C8C" w:rsidRDefault="00AC5C24" w:rsidP="00226E80">
      <w:pPr>
        <w:jc w:val="both"/>
      </w:pPr>
      <w:r>
        <w:t>The corresponding deliverables/outputs have been adjusted accordingly. Th</w:t>
      </w:r>
      <w:r w:rsidR="00A34BC3">
        <w:t>is</w:t>
      </w:r>
      <w:r>
        <w:t xml:space="preserve"> initial </w:t>
      </w:r>
      <w:r w:rsidR="009A7A1A">
        <w:t xml:space="preserve">report </w:t>
      </w:r>
      <w:r>
        <w:t xml:space="preserve">lays out </w:t>
      </w:r>
      <w:r w:rsidR="00D03917">
        <w:t>site-level needs and potential SFMs</w:t>
      </w:r>
      <w:r w:rsidR="00443756">
        <w:t>. The identified options will then be discussed with key stakeholders, and specific sites/SFMs, prioritised, and selected for further rollout under the project</w:t>
      </w:r>
      <w:r w:rsidR="008425EC">
        <w:t>.</w:t>
      </w:r>
      <w:r w:rsidR="003C210B">
        <w:t xml:space="preserve"> </w:t>
      </w:r>
      <w:r w:rsidR="00443756">
        <w:t xml:space="preserve">At this point, a </w:t>
      </w:r>
      <w:r>
        <w:t xml:space="preserve">second report will be produced which lays out a </w:t>
      </w:r>
      <w:r w:rsidR="009A7A1A" w:rsidRPr="009A7A1A">
        <w:t xml:space="preserve">roadmap and steps in </w:t>
      </w:r>
      <w:r w:rsidR="00621F19">
        <w:t xml:space="preserve">operationalising </w:t>
      </w:r>
      <w:r w:rsidR="009A7A1A" w:rsidRPr="009A7A1A">
        <w:t>the selected SFMs in</w:t>
      </w:r>
      <w:r w:rsidR="00A34BC3">
        <w:t xml:space="preserve"> </w:t>
      </w:r>
      <w:r w:rsidR="009A7A1A" w:rsidRPr="009A7A1A">
        <w:t>priority PAs</w:t>
      </w:r>
      <w:r w:rsidR="009A7A1A">
        <w:t xml:space="preserve">. </w:t>
      </w:r>
    </w:p>
    <w:p w14:paraId="00AA7269" w14:textId="77777777" w:rsidR="002016D4" w:rsidRDefault="002016D4" w:rsidP="00226E80">
      <w:pPr>
        <w:jc w:val="both"/>
      </w:pPr>
    </w:p>
    <w:p w14:paraId="492214E2" w14:textId="77777777" w:rsidR="005C1CC1" w:rsidRDefault="005C1CC1" w:rsidP="00226E80">
      <w:pPr>
        <w:jc w:val="both"/>
        <w:sectPr w:rsidR="005C1CC1" w:rsidSect="00071631">
          <w:headerReference w:type="even" r:id="rId17"/>
          <w:headerReference w:type="default" r:id="rId18"/>
          <w:footerReference w:type="even" r:id="rId19"/>
          <w:footerReference w:type="default" r:id="rId20"/>
          <w:footerReference w:type="first" r:id="rId21"/>
          <w:pgSz w:w="11906" w:h="16838" w:code="9"/>
          <w:pgMar w:top="1134" w:right="1134" w:bottom="1134" w:left="1134" w:header="567" w:footer="567" w:gutter="0"/>
          <w:pgNumType w:start="1"/>
          <w:cols w:space="708"/>
          <w:titlePg/>
          <w:docGrid w:linePitch="360"/>
        </w:sectPr>
      </w:pPr>
    </w:p>
    <w:p w14:paraId="653332F7" w14:textId="4510B6D8" w:rsidR="006C4784" w:rsidRPr="00E15F9B" w:rsidRDefault="00F120A8" w:rsidP="00226E80">
      <w:pPr>
        <w:pStyle w:val="Heading1"/>
        <w:jc w:val="both"/>
      </w:pPr>
      <w:bookmarkStart w:id="1" w:name="_Ref156915950"/>
      <w:bookmarkStart w:id="2" w:name="_Toc160080957"/>
      <w:r>
        <w:lastRenderedPageBreak/>
        <w:t>Characterising</w:t>
      </w:r>
      <w:r w:rsidR="006C4784">
        <w:t xml:space="preserve"> </w:t>
      </w:r>
      <w:r>
        <w:t xml:space="preserve">PA </w:t>
      </w:r>
      <w:r w:rsidR="006C4784">
        <w:t>sustainable finance</w:t>
      </w:r>
      <w:bookmarkEnd w:id="1"/>
      <w:bookmarkEnd w:id="2"/>
    </w:p>
    <w:p w14:paraId="48FEA365" w14:textId="796248C3" w:rsidR="00F120A8" w:rsidRDefault="00F120A8" w:rsidP="00226E80">
      <w:pPr>
        <w:jc w:val="both"/>
      </w:pPr>
      <w:r w:rsidRPr="00F120A8">
        <w:t xml:space="preserve">It is </w:t>
      </w:r>
      <w:r w:rsidR="005D09AC">
        <w:t xml:space="preserve">important </w:t>
      </w:r>
      <w:r w:rsidRPr="00F120A8">
        <w:t xml:space="preserve">to define </w:t>
      </w:r>
      <w:r>
        <w:t xml:space="preserve">PA sustainable </w:t>
      </w:r>
      <w:r w:rsidRPr="00F120A8">
        <w:t>finance</w:t>
      </w:r>
      <w:r>
        <w:t xml:space="preserve"> </w:t>
      </w:r>
      <w:r w:rsidRPr="00F120A8">
        <w:t xml:space="preserve">at the start of the exercise. This </w:t>
      </w:r>
      <w:r w:rsidR="005D09AC">
        <w:t xml:space="preserve">sets the scene and </w:t>
      </w:r>
      <w:r w:rsidRPr="00F120A8">
        <w:t>provides the context for the</w:t>
      </w:r>
      <w:r w:rsidR="005A02B3">
        <w:t xml:space="preserve"> </w:t>
      </w:r>
      <w:r w:rsidR="005714B1">
        <w:t xml:space="preserve">sustainable finance </w:t>
      </w:r>
      <w:r w:rsidR="00123C1E">
        <w:t>work that is to be undertaken by the project</w:t>
      </w:r>
      <w:r w:rsidR="005A02B3">
        <w:t>, including the options that are considered and recommended in the report</w:t>
      </w:r>
      <w:r w:rsidRPr="00F120A8">
        <w:t>.</w:t>
      </w:r>
    </w:p>
    <w:p w14:paraId="078E3ED2" w14:textId="77777777" w:rsidR="00F120A8" w:rsidRDefault="00F120A8" w:rsidP="00226E80">
      <w:pPr>
        <w:jc w:val="both"/>
      </w:pPr>
    </w:p>
    <w:p w14:paraId="48645A73" w14:textId="76CB114D" w:rsidR="0030221B" w:rsidRPr="00224482" w:rsidRDefault="005A02B3" w:rsidP="00226E80">
      <w:pPr>
        <w:jc w:val="both"/>
      </w:pPr>
      <w:r w:rsidRPr="00224482">
        <w:t xml:space="preserve">Until the early 2000s, work on PA finance focused almost exclusively on </w:t>
      </w:r>
      <w:r w:rsidRPr="00224482">
        <w:rPr>
          <w:u w:val="single"/>
        </w:rPr>
        <w:t>increasing the amount of funding available</w:t>
      </w:r>
      <w:r w:rsidRPr="00224482">
        <w:t xml:space="preserve"> to PAs. A</w:t>
      </w:r>
      <w:r w:rsidR="0030221B" w:rsidRPr="00224482">
        <w:t xml:space="preserve"> more nuanced definition of financial sustainability was </w:t>
      </w:r>
      <w:r w:rsidR="00F120A8" w:rsidRPr="00224482">
        <w:t>first adopted by</w:t>
      </w:r>
      <w:r w:rsidR="0030221B" w:rsidRPr="00224482">
        <w:t xml:space="preserve"> IUCN’s World Commission on Protected Areas (WCPA) almost two decades ago, as </w:t>
      </w:r>
      <w:r w:rsidR="0092094B" w:rsidRPr="00224482">
        <w:t xml:space="preserve">“the ability to secure sufficient, stable and long-term financial resources, to allocate them in a timely manner and in an appropriate form, to cover the full costs of conservation and to ensure that PAs are managed effectively and efficiently with regard to conservation and other objectives” </w:t>
      </w:r>
      <w:r w:rsidR="0030221B" w:rsidRPr="00224482">
        <w:t>(Emerton et al. 2006).</w:t>
      </w:r>
      <w:r w:rsidR="0092094B" w:rsidRPr="00224482">
        <w:t xml:space="preserve"> The key point is that, while PA funding deficits give serious cause for concern, and must be addressed as a matter of urgency, </w:t>
      </w:r>
      <w:r w:rsidR="0092094B" w:rsidRPr="00224482">
        <w:rPr>
          <w:u w:val="single"/>
        </w:rPr>
        <w:t>the financial constraints (and, conversely, the enabling financial conditions) to conservation extend far beyond a simple lack of money</w:t>
      </w:r>
      <w:r w:rsidR="0092094B" w:rsidRPr="00224482">
        <w:t>. A wide range of other structural factors also serve to undermine the financial sustainability of PAs, limit the effectiveness and impact of spending</w:t>
      </w:r>
      <w:r w:rsidR="00F120A8" w:rsidRPr="00224482">
        <w:t>, and pose financial threats to the effectiveness, equity and sustainability of conservation management</w:t>
      </w:r>
      <w:r w:rsidR="0092094B" w:rsidRPr="00224482">
        <w:t>.</w:t>
      </w:r>
      <w:r w:rsidR="00F120A8" w:rsidRPr="00224482">
        <w:t xml:space="preserve"> </w:t>
      </w:r>
      <w:r w:rsidR="00D352CE" w:rsidRPr="00224482">
        <w:t xml:space="preserve">Secure and predictable </w:t>
      </w:r>
      <w:r w:rsidR="00D352CE" w:rsidRPr="00224482">
        <w:rPr>
          <w:szCs w:val="21"/>
        </w:rPr>
        <w:t>f</w:t>
      </w:r>
      <w:r w:rsidRPr="00224482">
        <w:rPr>
          <w:szCs w:val="21"/>
        </w:rPr>
        <w:t>unding is not always available in an appropriate form and amount, at the right place and time, for the activities that have the highest priority in conservation terms</w:t>
      </w:r>
      <w:r w:rsidR="00D352CE" w:rsidRPr="00224482">
        <w:rPr>
          <w:szCs w:val="21"/>
        </w:rPr>
        <w:t>,</w:t>
      </w:r>
      <w:r w:rsidRPr="00224482">
        <w:rPr>
          <w:szCs w:val="21"/>
        </w:rPr>
        <w:t xml:space="preserve"> or for the groups that actually bear the costs of conserving biodiversity and running PAs</w:t>
      </w:r>
      <w:r w:rsidRPr="00224482">
        <w:t>.</w:t>
      </w:r>
    </w:p>
    <w:p w14:paraId="7DF15B23" w14:textId="77777777" w:rsidR="0030221B" w:rsidRPr="00224482" w:rsidRDefault="0030221B" w:rsidP="00226E80">
      <w:pPr>
        <w:jc w:val="both"/>
      </w:pPr>
    </w:p>
    <w:p w14:paraId="16E1934B" w14:textId="51131501" w:rsidR="006C4784" w:rsidRPr="00224482" w:rsidRDefault="0030221B" w:rsidP="00226E80">
      <w:pPr>
        <w:jc w:val="both"/>
      </w:pPr>
      <w:r w:rsidRPr="00224482">
        <w:t>Building on this</w:t>
      </w:r>
      <w:r w:rsidR="005A02B3" w:rsidRPr="00224482">
        <w:t xml:space="preserve"> much broader and more inclusive view of financial sustainability</w:t>
      </w:r>
      <w:r w:rsidRPr="00224482">
        <w:t>,</w:t>
      </w:r>
      <w:r w:rsidR="00145390" w:rsidRPr="00224482">
        <w:t xml:space="preserve"> </w:t>
      </w:r>
      <w:r w:rsidR="005A02B3" w:rsidRPr="00224482">
        <w:t xml:space="preserve">there is now a general </w:t>
      </w:r>
      <w:r w:rsidR="00145390" w:rsidRPr="00224482">
        <w:t xml:space="preserve">consensus that merely generating new and additional funding </w:t>
      </w:r>
      <w:r w:rsidR="005A02B3" w:rsidRPr="00224482">
        <w:t xml:space="preserve">for PAs </w:t>
      </w:r>
      <w:r w:rsidR="00145390" w:rsidRPr="00224482">
        <w:t xml:space="preserve">will have little effect on the ground unless these other financing issues are also be addressed. Thus, for example, </w:t>
      </w:r>
      <w:r w:rsidRPr="00224482">
        <w:t xml:space="preserve">UNDP’s Biodiversity Finance Initiative (BIOFIN) </w:t>
      </w:r>
      <w:r w:rsidR="0092094B" w:rsidRPr="00224482">
        <w:t xml:space="preserve">emphasises that biodiversity finance “is about leveraging and effectively managing economic incentives, policies, and capital” (UNDP 2018), while the </w:t>
      </w:r>
      <w:r w:rsidRPr="00224482">
        <w:t>Conservation Finance Alliance (CFA) define</w:t>
      </w:r>
      <w:r w:rsidR="005A02B3" w:rsidRPr="00224482">
        <w:t>s</w:t>
      </w:r>
      <w:r w:rsidRPr="00224482">
        <w:t xml:space="preserve"> conservation finance as “mechanisms and strategies that generate, manage, and deploy financial resources and align incentives to achieve nature conservation outcomes” (Meyers et al. 2020). </w:t>
      </w:r>
      <w:r w:rsidR="0092094B" w:rsidRPr="00224482">
        <w:t xml:space="preserve">The </w:t>
      </w:r>
      <w:r w:rsidR="005A02B3" w:rsidRPr="00224482">
        <w:t xml:space="preserve">concern is with </w:t>
      </w:r>
      <w:r w:rsidR="0092094B" w:rsidRPr="00224482">
        <w:t xml:space="preserve">developing </w:t>
      </w:r>
      <w:r w:rsidR="0092094B" w:rsidRPr="00224482">
        <w:rPr>
          <w:u w:val="single"/>
        </w:rPr>
        <w:t>integrated ‘finance solutions’ – packages of mutually-reinforcing measures, instruments and interventions</w:t>
      </w:r>
      <w:r w:rsidR="0092094B" w:rsidRPr="00224482">
        <w:t xml:space="preserve"> that are designed to </w:t>
      </w:r>
      <w:r w:rsidR="005A02B3" w:rsidRPr="00224482">
        <w:t xml:space="preserve">simultaneously </w:t>
      </w:r>
      <w:r w:rsidR="0092094B" w:rsidRPr="00224482">
        <w:t>address the financial drivers of biodiversity degradation and loss, overcome the financial barriers to effective biodiversity conservation, and compensate or reward the full range of conservation costs and costs-bearers (GIZ 2019).</w:t>
      </w:r>
    </w:p>
    <w:p w14:paraId="05C3D892" w14:textId="77777777" w:rsidR="0092094B" w:rsidRPr="00224482" w:rsidRDefault="0092094B" w:rsidP="00226E80">
      <w:pPr>
        <w:jc w:val="both"/>
      </w:pPr>
    </w:p>
    <w:p w14:paraId="45580998" w14:textId="13352688" w:rsidR="0092094B" w:rsidRPr="00224482" w:rsidRDefault="0092094B" w:rsidP="00226E80">
      <w:pPr>
        <w:pStyle w:val="Caption"/>
        <w:jc w:val="both"/>
      </w:pPr>
      <w:bookmarkStart w:id="3" w:name="_Ref71737802"/>
      <w:bookmarkStart w:id="4" w:name="_Toc72513284"/>
      <w:bookmarkStart w:id="5" w:name="_Toc78982980"/>
      <w:bookmarkStart w:id="6" w:name="_Toc155178437"/>
      <w:bookmarkStart w:id="7" w:name="_Toc160080971"/>
      <w:r w:rsidRPr="00224482">
        <w:t xml:space="preserve">Figure </w:t>
      </w:r>
      <w:r>
        <w:fldChar w:fldCharType="begin"/>
      </w:r>
      <w:r>
        <w:instrText xml:space="preserve"> SEQ Figure \* ARABIC </w:instrText>
      </w:r>
      <w:r>
        <w:fldChar w:fldCharType="separate"/>
      </w:r>
      <w:r w:rsidR="0033083C">
        <w:rPr>
          <w:noProof/>
        </w:rPr>
        <w:t>1</w:t>
      </w:r>
      <w:r>
        <w:rPr>
          <w:noProof/>
        </w:rPr>
        <w:fldChar w:fldCharType="end"/>
      </w:r>
      <w:bookmarkEnd w:id="3"/>
      <w:r w:rsidRPr="00224482">
        <w:t>: Elements of PA finance solutions</w:t>
      </w:r>
      <w:bookmarkEnd w:id="4"/>
      <w:bookmarkEnd w:id="5"/>
      <w:bookmarkEnd w:id="6"/>
      <w:bookmarkEnd w:id="7"/>
    </w:p>
    <w:p w14:paraId="5D74DAAB" w14:textId="77777777" w:rsidR="0092094B" w:rsidRPr="00224482" w:rsidRDefault="0092094B" w:rsidP="00226E80">
      <w:pPr>
        <w:jc w:val="both"/>
      </w:pPr>
      <w:r w:rsidRPr="00224482">
        <w:rPr>
          <w:noProof/>
        </w:rPr>
        <w:drawing>
          <wp:inline distT="0" distB="0" distL="0" distR="0" wp14:anchorId="5A3ED312" wp14:editId="0E898980">
            <wp:extent cx="5580000" cy="1180254"/>
            <wp:effectExtent l="0" t="0" r="1905" b="1270"/>
            <wp:docPr id="1515337656" name="Grafik 1515337656"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337656" name="Grafik 1515337656" descr="A diagram of a diagram&#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80000" cy="1180254"/>
                    </a:xfrm>
                    <a:prstGeom prst="rect">
                      <a:avLst/>
                    </a:prstGeom>
                    <a:noFill/>
                  </pic:spPr>
                </pic:pic>
              </a:graphicData>
            </a:graphic>
          </wp:inline>
        </w:drawing>
      </w:r>
    </w:p>
    <w:p w14:paraId="66F5B2C7" w14:textId="77777777" w:rsidR="0092094B" w:rsidRPr="00224482" w:rsidRDefault="0092094B" w:rsidP="00226E80">
      <w:pPr>
        <w:jc w:val="both"/>
        <w:rPr>
          <w:i/>
          <w:iCs/>
          <w:sz w:val="20"/>
          <w:szCs w:val="20"/>
        </w:rPr>
      </w:pPr>
      <w:r w:rsidRPr="00224482">
        <w:rPr>
          <w:i/>
          <w:iCs/>
          <w:sz w:val="20"/>
          <w:szCs w:val="20"/>
        </w:rPr>
        <w:t>Emerton and Ly 2021.</w:t>
      </w:r>
    </w:p>
    <w:p w14:paraId="2A8A9F6A" w14:textId="77777777" w:rsidR="00CD14B7" w:rsidRPr="00224482" w:rsidRDefault="00CD14B7" w:rsidP="00226E80">
      <w:pPr>
        <w:jc w:val="both"/>
      </w:pPr>
    </w:p>
    <w:p w14:paraId="55287CC7" w14:textId="466DB1D4" w:rsidR="00B1042F" w:rsidRDefault="00CD14B7" w:rsidP="00226E80">
      <w:pPr>
        <w:jc w:val="both"/>
      </w:pPr>
      <w:r w:rsidRPr="00224482">
        <w:t xml:space="preserve">It follows that </w:t>
      </w:r>
      <w:r w:rsidRPr="00224482">
        <w:rPr>
          <w:u w:val="single"/>
        </w:rPr>
        <w:t>PA finance solutions incorporate multiple elements</w:t>
      </w:r>
      <w:r w:rsidRPr="00224482">
        <w:t>, including generating new funds, overcoming non-monetary financial constraints, setting in place systems to ensure that financial resources are administered and managed effectively, and providing an enabling financial environment and incentives (</w:t>
      </w:r>
      <w:r w:rsidRPr="00224482">
        <w:fldChar w:fldCharType="begin"/>
      </w:r>
      <w:r w:rsidRPr="00224482">
        <w:instrText xml:space="preserve"> REF _Ref30682706 \h </w:instrText>
      </w:r>
      <w:r w:rsidR="00224482" w:rsidRPr="00224482">
        <w:instrText xml:space="preserve"> \* MERGEFORMAT </w:instrText>
      </w:r>
      <w:r w:rsidRPr="00224482">
        <w:fldChar w:fldCharType="separate"/>
      </w:r>
      <w:r w:rsidR="0033083C" w:rsidRPr="00E15F9B">
        <w:t xml:space="preserve">Figure </w:t>
      </w:r>
      <w:r w:rsidR="0033083C">
        <w:rPr>
          <w:noProof/>
        </w:rPr>
        <w:t>2</w:t>
      </w:r>
      <w:r w:rsidRPr="00224482">
        <w:fldChar w:fldCharType="end"/>
      </w:r>
      <w:r w:rsidRPr="00224482">
        <w:t>). The bottom line is to ensure that conservation</w:t>
      </w:r>
      <w:r w:rsidR="003C210B" w:rsidRPr="00224482">
        <w:t xml:space="preserve"> </w:t>
      </w:r>
      <w:r w:rsidRPr="00224482">
        <w:t xml:space="preserve">is financially attractive, viable and sustainable for all the groups and sectors that incur costs from PAs, or whose actions have the potential to have an impact on the </w:t>
      </w:r>
      <w:r w:rsidRPr="00224482">
        <w:lastRenderedPageBreak/>
        <w:t xml:space="preserve">status and integrity of biodiversity and ecosystems (Emerton and Ly 2021). </w:t>
      </w:r>
      <w:r w:rsidR="0092094B" w:rsidRPr="00224482">
        <w:rPr>
          <w:u w:val="single"/>
        </w:rPr>
        <w:t xml:space="preserve">Many different mechanisms now exist, and are used, to finance </w:t>
      </w:r>
      <w:r w:rsidR="00145390" w:rsidRPr="00224482">
        <w:rPr>
          <w:u w:val="single"/>
        </w:rPr>
        <w:t>PAs</w:t>
      </w:r>
      <w:r w:rsidR="0092094B" w:rsidRPr="00224482">
        <w:rPr>
          <w:u w:val="single"/>
        </w:rPr>
        <w:t xml:space="preserve"> across the world</w:t>
      </w:r>
      <w:r w:rsidR="0092094B" w:rsidRPr="00224482">
        <w:t xml:space="preserve">. </w:t>
      </w:r>
      <w:r w:rsidR="00B1042F">
        <w:t>Although it lies beyond the scope of the current report to look at these case studies or the experiences of individual countries in detail, ample information is available elsewhere (including</w:t>
      </w:r>
      <w:r w:rsidR="00DF7758">
        <w:t xml:space="preserve"> </w:t>
      </w:r>
      <w:r w:rsidR="00257208">
        <w:t xml:space="preserve">Illes et al. 2017, </w:t>
      </w:r>
      <w:r w:rsidR="00DF7758">
        <w:t>Meyers et al. 2020</w:t>
      </w:r>
      <w:r w:rsidR="00B1042F">
        <w:t xml:space="preserve">, </w:t>
      </w:r>
      <w:r w:rsidR="00257208">
        <w:t xml:space="preserve">Tobin-de la Puente </w:t>
      </w:r>
      <w:r w:rsidR="00B1042F">
        <w:t>and</w:t>
      </w:r>
      <w:r w:rsidR="00257208">
        <w:t xml:space="preserve"> Robinson 2021</w:t>
      </w:r>
      <w:r w:rsidR="005364B8">
        <w:t xml:space="preserve">). There is also some information on the use of sustainable finance mechanisms for biodiversity and PAs in </w:t>
      </w:r>
      <w:r w:rsidR="00B1042F">
        <w:t>the Western Balkan region</w:t>
      </w:r>
      <w:r w:rsidR="0080766E">
        <w:t xml:space="preserve"> and </w:t>
      </w:r>
      <w:r w:rsidR="00771EA6">
        <w:t xml:space="preserve">nearby </w:t>
      </w:r>
      <w:r w:rsidR="0080766E">
        <w:t>countrie</w:t>
      </w:r>
      <w:r w:rsidR="00771EA6">
        <w:t>s in the region</w:t>
      </w:r>
      <w:r w:rsidR="00771EA6">
        <w:rPr>
          <w:rFonts w:ascii="Courier New" w:hAnsi="Courier New" w:cs="Courier New"/>
        </w:rPr>
        <w:t xml:space="preserve"> </w:t>
      </w:r>
      <w:r w:rsidR="005364B8">
        <w:rPr>
          <w:rFonts w:ascii="Courier New" w:hAnsi="Courier New" w:cs="Courier New"/>
        </w:rPr>
        <w:t>(</w:t>
      </w:r>
      <w:r w:rsidR="00B1042F" w:rsidRPr="00B1042F">
        <w:t>Lazić and Emerton 2020</w:t>
      </w:r>
      <w:r w:rsidR="00B1042F">
        <w:t>).</w:t>
      </w:r>
      <w:r w:rsidR="0025229C">
        <w:t xml:space="preserve"> </w:t>
      </w:r>
      <w:r w:rsidR="005364B8">
        <w:t>Examples include:</w:t>
      </w:r>
    </w:p>
    <w:p w14:paraId="46EE993F" w14:textId="43C0EC79" w:rsidR="005364B8" w:rsidRDefault="009F5FFE" w:rsidP="007638AD">
      <w:pPr>
        <w:pStyle w:val="ListParagraph"/>
        <w:numPr>
          <w:ilvl w:val="0"/>
          <w:numId w:val="41"/>
        </w:numPr>
        <w:spacing w:before="100"/>
        <w:ind w:left="568" w:hanging="284"/>
        <w:contextualSpacing w:val="0"/>
        <w:jc w:val="both"/>
      </w:pPr>
      <w:r>
        <w:t>A</w:t>
      </w:r>
      <w:r w:rsidR="0080766E">
        <w:t xml:space="preserve"> </w:t>
      </w:r>
      <w:r w:rsidR="0080766E" w:rsidRPr="007638AD">
        <w:rPr>
          <w:u w:val="single"/>
        </w:rPr>
        <w:t>biodiversity offset</w:t>
      </w:r>
      <w:r w:rsidR="0080766E">
        <w:t xml:space="preserve"> strategy </w:t>
      </w:r>
      <w:r>
        <w:t xml:space="preserve">has been agreed </w:t>
      </w:r>
      <w:r w:rsidR="0080766E">
        <w:t>for the Morava Corridor Motorway Project in Serbia, which would fund conservation management in other sites to achieve net gain for critical habitat-qualifying biodiversity and no net loss for natural habitats</w:t>
      </w:r>
      <w:r w:rsidR="00393672">
        <w:t xml:space="preserve"> </w:t>
      </w:r>
      <w:r w:rsidR="0080766E">
        <w:t>(Ng et al 2021).</w:t>
      </w:r>
    </w:p>
    <w:p w14:paraId="6CD85E99" w14:textId="120A4806" w:rsidR="00EF2DF2" w:rsidRDefault="00EF2DF2" w:rsidP="007638AD">
      <w:pPr>
        <w:pStyle w:val="ListParagraph"/>
        <w:numPr>
          <w:ilvl w:val="0"/>
          <w:numId w:val="41"/>
        </w:numPr>
        <w:spacing w:before="100"/>
        <w:ind w:left="568" w:hanging="284"/>
        <w:contextualSpacing w:val="0"/>
        <w:jc w:val="both"/>
      </w:pPr>
      <w:r w:rsidRPr="00EF2DF2">
        <w:t xml:space="preserve">Proposals </w:t>
      </w:r>
      <w:r w:rsidR="009F5FFE">
        <w:t>are in place</w:t>
      </w:r>
      <w:r w:rsidRPr="00EF2DF2">
        <w:t xml:space="preserve"> to develop </w:t>
      </w:r>
      <w:r w:rsidRPr="007638AD">
        <w:rPr>
          <w:u w:val="single"/>
        </w:rPr>
        <w:t>payments for ecosystem services (PES)</w:t>
      </w:r>
      <w:r>
        <w:t xml:space="preserve"> </w:t>
      </w:r>
      <w:r w:rsidRPr="00EF2DF2">
        <w:t xml:space="preserve">schemes in </w:t>
      </w:r>
      <w:proofErr w:type="spellStart"/>
      <w:r w:rsidRPr="00EF2DF2">
        <w:t>Karaburun</w:t>
      </w:r>
      <w:proofErr w:type="spellEnd"/>
      <w:r w:rsidRPr="00EF2DF2">
        <w:t xml:space="preserve">-Sazan Marine and Coastal Protected Area in Albania, Northern </w:t>
      </w:r>
      <w:proofErr w:type="spellStart"/>
      <w:r w:rsidRPr="00EF2DF2">
        <w:t>Velebit</w:t>
      </w:r>
      <w:proofErr w:type="spellEnd"/>
      <w:r w:rsidRPr="00EF2DF2">
        <w:t xml:space="preserve"> National Park and </w:t>
      </w:r>
      <w:proofErr w:type="spellStart"/>
      <w:r w:rsidRPr="00EF2DF2">
        <w:t>Velebit</w:t>
      </w:r>
      <w:proofErr w:type="spellEnd"/>
      <w:r w:rsidRPr="00EF2DF2">
        <w:t xml:space="preserve"> Nature Park in Croatia, Dorjan Lake in North Macedonia, as well as in Albania at the </w:t>
      </w:r>
      <w:proofErr w:type="spellStart"/>
      <w:r w:rsidRPr="00EF2DF2">
        <w:t>Ulza</w:t>
      </w:r>
      <w:proofErr w:type="spellEnd"/>
      <w:r w:rsidRPr="00EF2DF2">
        <w:t xml:space="preserve"> watershed, Kosovo. At the national level, scoping studies have been carried out in Croatia, </w:t>
      </w:r>
      <w:r w:rsidR="00216464">
        <w:t>Monten</w:t>
      </w:r>
      <w:r w:rsidR="009F5FFE">
        <w:t>e</w:t>
      </w:r>
      <w:r w:rsidR="00216464">
        <w:t xml:space="preserve">gro, </w:t>
      </w:r>
      <w:r w:rsidRPr="00EF2DF2">
        <w:t>North Macedonia and Serbia which identify clear PES needs and potentials</w:t>
      </w:r>
      <w:r>
        <w:t xml:space="preserve"> (</w:t>
      </w:r>
      <w:r w:rsidR="009F5FFE">
        <w:t xml:space="preserve">Binet et al. 2016, CNVP 2013, Emerton 2013, Flores and </w:t>
      </w:r>
      <w:r w:rsidR="009F5FFE" w:rsidRPr="00F27607">
        <w:t>Ivicic</w:t>
      </w:r>
      <w:r w:rsidR="009F5FFE">
        <w:t xml:space="preserve"> 2011, Ilieva et al. 2016, </w:t>
      </w:r>
      <w:r w:rsidR="00216464">
        <w:t>Rieva et al 2016, Sekulić 2012, Vuletić et al, 2010</w:t>
      </w:r>
      <w:r>
        <w:t>)</w:t>
      </w:r>
      <w:r w:rsidRPr="00EF2DF2">
        <w:t>.</w:t>
      </w:r>
    </w:p>
    <w:p w14:paraId="7A7F3AD7" w14:textId="4E5D3CC6" w:rsidR="009F5FFE" w:rsidRDefault="009F5FFE" w:rsidP="007638AD">
      <w:pPr>
        <w:pStyle w:val="ListParagraph"/>
        <w:numPr>
          <w:ilvl w:val="0"/>
          <w:numId w:val="41"/>
        </w:numPr>
        <w:spacing w:before="100"/>
        <w:ind w:left="568" w:hanging="284"/>
        <w:contextualSpacing w:val="0"/>
        <w:jc w:val="both"/>
      </w:pPr>
      <w:r w:rsidRPr="009F5FFE">
        <w:t>The ‘</w:t>
      </w:r>
      <w:r>
        <w:t>b</w:t>
      </w:r>
      <w:r w:rsidRPr="009F5FFE">
        <w:t xml:space="preserve">ear-friendly’ </w:t>
      </w:r>
      <w:r w:rsidRPr="007638AD">
        <w:rPr>
          <w:u w:val="single"/>
        </w:rPr>
        <w:t>ecolabel</w:t>
      </w:r>
      <w:r w:rsidRPr="009F5FFE">
        <w:t xml:space="preserve"> in Croatia and Slovenia</w:t>
      </w:r>
      <w:r>
        <w:t xml:space="preserve"> is designed </w:t>
      </w:r>
      <w:r w:rsidRPr="009F5FFE">
        <w:t>to market and promote tourism and recreation, fruit, honey, cheese, milk and meat products, as well as bear-friendly local handicrafts such as magnets, pendants, wooden and ceramic sculptures, toys and natural soaps. In addition to a bear motif, these products offer some key facts about bear conservation, raising awareness about the importance of species among local and international public.</w:t>
      </w:r>
    </w:p>
    <w:p w14:paraId="76A25605" w14:textId="5ECEC0FF" w:rsidR="009F5FFE" w:rsidRDefault="009F5FFE" w:rsidP="009F5FFE">
      <w:pPr>
        <w:pStyle w:val="ListParagraph"/>
        <w:numPr>
          <w:ilvl w:val="0"/>
          <w:numId w:val="41"/>
        </w:numPr>
        <w:spacing w:before="100"/>
        <w:ind w:left="568" w:hanging="284"/>
        <w:contextualSpacing w:val="0"/>
        <w:jc w:val="both"/>
      </w:pPr>
      <w:r w:rsidRPr="009F5FFE">
        <w:t xml:space="preserve">The </w:t>
      </w:r>
      <w:proofErr w:type="spellStart"/>
      <w:r w:rsidRPr="009F5FFE">
        <w:t>Prespa</w:t>
      </w:r>
      <w:proofErr w:type="spellEnd"/>
      <w:r w:rsidRPr="009F5FFE">
        <w:t xml:space="preserve"> </w:t>
      </w:r>
      <w:proofErr w:type="spellStart"/>
      <w:r w:rsidRPr="009F5FFE">
        <w:t>Ohrid</w:t>
      </w:r>
      <w:proofErr w:type="spellEnd"/>
      <w:r w:rsidRPr="009F5FFE">
        <w:t xml:space="preserve"> Nature Trust (PONT) was created in 2015 to provide long-term financing for the </w:t>
      </w:r>
      <w:proofErr w:type="spellStart"/>
      <w:r w:rsidRPr="009F5FFE">
        <w:t>Prespa</w:t>
      </w:r>
      <w:proofErr w:type="spellEnd"/>
      <w:r w:rsidRPr="009F5FFE">
        <w:t xml:space="preserve"> </w:t>
      </w:r>
      <w:proofErr w:type="spellStart"/>
      <w:r w:rsidRPr="009F5FFE">
        <w:t>Ohrid</w:t>
      </w:r>
      <w:proofErr w:type="spellEnd"/>
      <w:r w:rsidRPr="009F5FFE">
        <w:t xml:space="preserve"> ecoregion. </w:t>
      </w:r>
      <w:r>
        <w:t xml:space="preserve">This </w:t>
      </w:r>
      <w:r w:rsidRPr="007638AD">
        <w:rPr>
          <w:u w:val="single"/>
        </w:rPr>
        <w:t>conservation trust fund</w:t>
      </w:r>
      <w:r w:rsidRPr="009F5FFE">
        <w:t xml:space="preserve"> was capitalised with funding from MAVA Foundation, German Ministry for Economic Cooperation and Development (BMZ) and the German development bank (KfW). PONT combines investment income from this endowment with other available capital and annual donations to generate grant-making resources for the protected areas and environmental actors, including civil society, municipalities and science/academic institutions addressing nature protection in the region.</w:t>
      </w:r>
    </w:p>
    <w:p w14:paraId="00B6CDEF" w14:textId="77777777" w:rsidR="009F5FFE" w:rsidRDefault="009F5FFE" w:rsidP="009F5FFE">
      <w:pPr>
        <w:pStyle w:val="ListParagraph"/>
        <w:numPr>
          <w:ilvl w:val="0"/>
          <w:numId w:val="41"/>
        </w:numPr>
        <w:spacing w:before="100"/>
        <w:ind w:left="568" w:hanging="284"/>
        <w:contextualSpacing w:val="0"/>
        <w:jc w:val="both"/>
      </w:pPr>
      <w:r>
        <w:t xml:space="preserve">In 2021, Serbia issued a </w:t>
      </w:r>
      <w:r w:rsidRPr="009F5FFE">
        <w:t xml:space="preserve">EUR 1 billion </w:t>
      </w:r>
      <w:r w:rsidRPr="007638AD">
        <w:rPr>
          <w:u w:val="single"/>
        </w:rPr>
        <w:t>green bond</w:t>
      </w:r>
      <w:r w:rsidRPr="009F5FFE">
        <w:t xml:space="preserve"> to finance the country’s green agenda</w:t>
      </w:r>
      <w:r>
        <w:t>.</w:t>
      </w:r>
    </w:p>
    <w:p w14:paraId="76DA12E3" w14:textId="464DB8C7" w:rsidR="009F5FFE" w:rsidRDefault="009F5FFE" w:rsidP="007638AD">
      <w:pPr>
        <w:pStyle w:val="ListParagraph"/>
        <w:numPr>
          <w:ilvl w:val="0"/>
          <w:numId w:val="41"/>
        </w:numPr>
        <w:spacing w:before="100"/>
        <w:ind w:left="568" w:hanging="284"/>
        <w:contextualSpacing w:val="0"/>
        <w:jc w:val="both"/>
      </w:pPr>
      <w:r w:rsidRPr="009F5FFE">
        <w:t xml:space="preserve">An agreement was signed in March 2018 between the European Investment Bank’s Natural Capital Financing Facility for a ‘Natural Capital investments for Croatia’ </w:t>
      </w:r>
      <w:r w:rsidRPr="007638AD">
        <w:rPr>
          <w:u w:val="single"/>
        </w:rPr>
        <w:t>nature-themed finance facility</w:t>
      </w:r>
      <w:r w:rsidRPr="009F5FFE">
        <w:t xml:space="preserve">. This consists of a ‘multi beneficiary investment loan’ of EUR 15m to Hrvatska </w:t>
      </w:r>
      <w:proofErr w:type="spellStart"/>
      <w:r w:rsidRPr="009F5FFE">
        <w:t>banka</w:t>
      </w:r>
      <w:proofErr w:type="spellEnd"/>
      <w:r w:rsidRPr="009F5FFE">
        <w:t xml:space="preserve"> za </w:t>
      </w:r>
      <w:proofErr w:type="spellStart"/>
      <w:r w:rsidRPr="009F5FFE">
        <w:t>obnovu</w:t>
      </w:r>
      <w:proofErr w:type="spellEnd"/>
      <w:r w:rsidRPr="009F5FFE">
        <w:t xml:space="preserve"> i </w:t>
      </w:r>
      <w:proofErr w:type="spellStart"/>
      <w:r w:rsidRPr="009F5FFE">
        <w:t>razvitak</w:t>
      </w:r>
      <w:proofErr w:type="spellEnd"/>
      <w:r w:rsidRPr="009F5FFE">
        <w:t xml:space="preserve"> (HBOR, the Croatian Bank for Reconstruction and Development). HBOR, with its specialist local expertise and understanding of the Croatian market, then provides loans to national companies for conservation, restoration and nature-based adaptation, such as eco-tourism, sustainable agriculture and forestry or green infrastructure for cities.</w:t>
      </w:r>
    </w:p>
    <w:p w14:paraId="6945DC47" w14:textId="77777777" w:rsidR="009F5FFE" w:rsidRDefault="009F5FFE" w:rsidP="00226E80">
      <w:pPr>
        <w:jc w:val="both"/>
      </w:pPr>
    </w:p>
    <w:p w14:paraId="7986D4A8" w14:textId="20DC8B22" w:rsidR="0092094B" w:rsidRPr="00224482" w:rsidRDefault="00B1042F" w:rsidP="00226E80">
      <w:pPr>
        <w:jc w:val="both"/>
      </w:pPr>
      <w:r>
        <w:t xml:space="preserve">Sustainable finance mechanisms for PAs </w:t>
      </w:r>
      <w:r w:rsidR="0092094B" w:rsidRPr="00224482">
        <w:t xml:space="preserve">can be grouped in various ways, </w:t>
      </w:r>
      <w:r w:rsidR="00CD14B7" w:rsidRPr="00224482">
        <w:t xml:space="preserve">according to their intended </w:t>
      </w:r>
      <w:r w:rsidR="0092094B" w:rsidRPr="00224482">
        <w:t xml:space="preserve">function and impacts, </w:t>
      </w:r>
      <w:r w:rsidR="00CD14B7" w:rsidRPr="00224482">
        <w:t xml:space="preserve">for example </w:t>
      </w:r>
      <w:r w:rsidR="0092094B" w:rsidRPr="00224482">
        <w:t>differentiating between those that generate, deliver and make institutional decisions about finance (Parker et al. 2012),</w:t>
      </w:r>
      <w:r w:rsidR="003C210B" w:rsidRPr="00224482">
        <w:t xml:space="preserve"> </w:t>
      </w:r>
      <w:r w:rsidR="0092094B" w:rsidRPr="00224482">
        <w:t xml:space="preserve">according to the intended result of delivering better, generating revenues, avoiding future expenditures and realigning expenditures (UNDP 2018), or in relation to outcomes such as decreasing the costs of conservation, increasing capital, discouraging harmful actions and creating incentives for positive action (Deutz et al. 2020, Meyers et al. 2020). </w:t>
      </w:r>
      <w:r w:rsidR="00CD14B7" w:rsidRPr="00224482">
        <w:t xml:space="preserve">At an operational level, it is useful to categorise SFMs according to </w:t>
      </w:r>
      <w:r w:rsidR="006E0CFD" w:rsidRPr="00224482">
        <w:t xml:space="preserve">the </w:t>
      </w:r>
      <w:r w:rsidR="00CD14B7" w:rsidRPr="00224482">
        <w:t xml:space="preserve">underlying motivation, target and purpose, and to differentiate mechanisms that seek to generate finance and incentives from those that are designed to administer or distribute </w:t>
      </w:r>
      <w:r w:rsidR="0092094B" w:rsidRPr="00224482">
        <w:t>funds (</w:t>
      </w:r>
      <w:r w:rsidR="0092094B" w:rsidRPr="00224482">
        <w:fldChar w:fldCharType="begin"/>
      </w:r>
      <w:r w:rsidR="0092094B" w:rsidRPr="00224482">
        <w:instrText xml:space="preserve"> REF _Ref30682706 \h </w:instrText>
      </w:r>
      <w:r w:rsidR="00224482" w:rsidRPr="00224482">
        <w:instrText xml:space="preserve"> \* MERGEFORMAT </w:instrText>
      </w:r>
      <w:r w:rsidR="0092094B" w:rsidRPr="00224482">
        <w:fldChar w:fldCharType="separate"/>
      </w:r>
      <w:r w:rsidR="0033083C" w:rsidRPr="00E15F9B">
        <w:t xml:space="preserve">Figure </w:t>
      </w:r>
      <w:r w:rsidR="0033083C">
        <w:rPr>
          <w:noProof/>
        </w:rPr>
        <w:t>2</w:t>
      </w:r>
      <w:r w:rsidR="0092094B" w:rsidRPr="00224482">
        <w:fldChar w:fldCharType="end"/>
      </w:r>
      <w:r w:rsidR="0092094B" w:rsidRPr="00224482">
        <w:t xml:space="preserve">). If combined strategically, </w:t>
      </w:r>
      <w:r w:rsidR="00F50671" w:rsidRPr="00224482">
        <w:t>SFMs</w:t>
      </w:r>
      <w:r w:rsidR="0092094B" w:rsidRPr="00224482">
        <w:t xml:space="preserve"> can be complementary and mutually-reinforcing. For example, one </w:t>
      </w:r>
      <w:r w:rsidR="006C3511" w:rsidRPr="00224482">
        <w:t xml:space="preserve">SFM </w:t>
      </w:r>
      <w:r w:rsidR="0092094B" w:rsidRPr="00224482">
        <w:t xml:space="preserve">may </w:t>
      </w:r>
      <w:r w:rsidR="0092094B" w:rsidRPr="00224482">
        <w:lastRenderedPageBreak/>
        <w:t xml:space="preserve">generate revenues, another save costs, </w:t>
      </w:r>
      <w:r w:rsidR="006C3511" w:rsidRPr="00224482">
        <w:t>a</w:t>
      </w:r>
      <w:r w:rsidR="0092094B" w:rsidRPr="00224482">
        <w:t xml:space="preserve"> further one improve financial planning procedures and spending efficiency, and finally one provide incentives </w:t>
      </w:r>
      <w:r w:rsidR="00FC5FE3" w:rsidRPr="00224482">
        <w:t xml:space="preserve">or rewards </w:t>
      </w:r>
      <w:r w:rsidR="0092094B" w:rsidRPr="00224482">
        <w:t>for a particular group to participate in and support conservation activities (Lazić and Emerton 2020).</w:t>
      </w:r>
    </w:p>
    <w:p w14:paraId="44991E6D" w14:textId="77777777" w:rsidR="0092094B" w:rsidRPr="00E15F9B" w:rsidRDefault="0092094B" w:rsidP="0092094B"/>
    <w:p w14:paraId="41311CEE" w14:textId="02DD3DEB" w:rsidR="0092094B" w:rsidRPr="00E15F9B" w:rsidRDefault="0092094B" w:rsidP="0092094B">
      <w:pPr>
        <w:pStyle w:val="Caption"/>
      </w:pPr>
      <w:bookmarkStart w:id="8" w:name="_Ref30682706"/>
      <w:bookmarkStart w:id="9" w:name="_Toc42323899"/>
      <w:bookmarkStart w:id="10" w:name="_Toc155178438"/>
      <w:bookmarkStart w:id="11" w:name="_Toc160080972"/>
      <w:r w:rsidRPr="00E15F9B">
        <w:t xml:space="preserve">Figure </w:t>
      </w:r>
      <w:r>
        <w:fldChar w:fldCharType="begin"/>
      </w:r>
      <w:r>
        <w:instrText xml:space="preserve"> SEQ Figure \* ARABIC </w:instrText>
      </w:r>
      <w:r>
        <w:fldChar w:fldCharType="separate"/>
      </w:r>
      <w:r w:rsidR="0033083C">
        <w:rPr>
          <w:noProof/>
        </w:rPr>
        <w:t>2</w:t>
      </w:r>
      <w:r>
        <w:rPr>
          <w:noProof/>
        </w:rPr>
        <w:fldChar w:fldCharType="end"/>
      </w:r>
      <w:bookmarkEnd w:id="8"/>
      <w:r w:rsidRPr="00E15F9B">
        <w:t xml:space="preserve">: Typology of </w:t>
      </w:r>
      <w:r>
        <w:t>PA</w:t>
      </w:r>
      <w:r w:rsidRPr="00E15F9B">
        <w:t xml:space="preserve"> financ</w:t>
      </w:r>
      <w:r>
        <w:t>e</w:t>
      </w:r>
      <w:r w:rsidRPr="00E15F9B">
        <w:t xml:space="preserve"> mechanisms</w:t>
      </w:r>
      <w:bookmarkEnd w:id="9"/>
      <w:bookmarkEnd w:id="10"/>
      <w:bookmarkEnd w:id="11"/>
    </w:p>
    <w:p w14:paraId="142FAE6E" w14:textId="77777777" w:rsidR="0092094B" w:rsidRDefault="0092094B" w:rsidP="0092094B">
      <w:pPr>
        <w:jc w:val="center"/>
      </w:pPr>
      <w:r w:rsidRPr="00E15F9B">
        <w:rPr>
          <w:noProof/>
        </w:rPr>
        <w:drawing>
          <wp:inline distT="0" distB="0" distL="0" distR="0" wp14:anchorId="2A017B11" wp14:editId="2E2302E2">
            <wp:extent cx="5580000" cy="3462688"/>
            <wp:effectExtent l="0" t="0" r="1905" b="4445"/>
            <wp:docPr id="712100725" name="Grafik 712100725" descr="A diagram of a financial syste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100725" name="Grafik 712100725" descr="A diagram of a financial system&#10;&#10;Description automatically generated with medium confidenc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580000" cy="3462688"/>
                    </a:xfrm>
                    <a:prstGeom prst="rect">
                      <a:avLst/>
                    </a:prstGeom>
                    <a:noFill/>
                  </pic:spPr>
                </pic:pic>
              </a:graphicData>
            </a:graphic>
          </wp:inline>
        </w:drawing>
      </w:r>
    </w:p>
    <w:p w14:paraId="04436EE2" w14:textId="77777777" w:rsidR="0092094B" w:rsidRPr="00E15F9B" w:rsidRDefault="0092094B" w:rsidP="0092094B">
      <w:pPr>
        <w:jc w:val="center"/>
        <w:rPr>
          <w:i/>
          <w:iCs/>
          <w:sz w:val="20"/>
          <w:szCs w:val="20"/>
        </w:rPr>
      </w:pPr>
      <w:r w:rsidRPr="00E15F9B">
        <w:rPr>
          <w:i/>
          <w:iCs/>
          <w:sz w:val="20"/>
          <w:szCs w:val="20"/>
        </w:rPr>
        <w:t>Updated from Lazić and Emerton 2020.</w:t>
      </w:r>
    </w:p>
    <w:p w14:paraId="433D0947" w14:textId="77777777" w:rsidR="00DC1DDA" w:rsidRDefault="00DC1DDA" w:rsidP="00DC1DDA"/>
    <w:p w14:paraId="0769C1AF" w14:textId="5A6ACB67" w:rsidR="002016D4" w:rsidRDefault="00145390" w:rsidP="00226E80">
      <w:pPr>
        <w:jc w:val="both"/>
      </w:pPr>
      <w:r w:rsidRPr="00224482">
        <w:rPr>
          <w:u w:val="single"/>
        </w:rPr>
        <w:t xml:space="preserve">This report </w:t>
      </w:r>
      <w:r w:rsidR="00E54B49" w:rsidRPr="00224482">
        <w:rPr>
          <w:u w:val="single"/>
        </w:rPr>
        <w:t xml:space="preserve">takes </w:t>
      </w:r>
      <w:r w:rsidRPr="00224482">
        <w:rPr>
          <w:u w:val="single"/>
        </w:rPr>
        <w:t xml:space="preserve">all of these </w:t>
      </w:r>
      <w:r w:rsidR="00B07D85" w:rsidRPr="00224482">
        <w:rPr>
          <w:u w:val="single"/>
        </w:rPr>
        <w:t>dimensions</w:t>
      </w:r>
      <w:r w:rsidRPr="00224482">
        <w:rPr>
          <w:u w:val="single"/>
        </w:rPr>
        <w:t xml:space="preserve"> of PA finance and PA financial sustainability</w:t>
      </w:r>
      <w:r w:rsidR="00E54B49" w:rsidRPr="00224482">
        <w:rPr>
          <w:u w:val="single"/>
        </w:rPr>
        <w:t xml:space="preserve"> into account</w:t>
      </w:r>
      <w:r>
        <w:t xml:space="preserve">. It does not just look at mechanisms to increase the amount of funds, but also those that provide incentives, improve </w:t>
      </w:r>
      <w:r w:rsidR="00687F21">
        <w:t xml:space="preserve">spending </w:t>
      </w:r>
      <w:r>
        <w:t xml:space="preserve">efficiency, </w:t>
      </w:r>
      <w:r w:rsidR="00687F21">
        <w:t xml:space="preserve">align financial conditions more closely to </w:t>
      </w:r>
      <w:r w:rsidR="0099099A">
        <w:t>management</w:t>
      </w:r>
      <w:r w:rsidR="00687F21">
        <w:t xml:space="preserve"> </w:t>
      </w:r>
      <w:r w:rsidR="0099099A">
        <w:t>priorities</w:t>
      </w:r>
      <w:r w:rsidR="00687F21">
        <w:t xml:space="preserve">, </w:t>
      </w:r>
      <w:r>
        <w:t>and overcome the underlying structural financial constraints to effective, equitable and sustainable conservation. It also considers the broader administrative and management systems, governance structures, capacities and stakeholder engagement elements that are required to improve the financial status of target PAs, and of BiH’s PA network more broadly.</w:t>
      </w:r>
    </w:p>
    <w:p w14:paraId="7BAC00F5" w14:textId="77777777" w:rsidR="005C1CC1" w:rsidRDefault="005C1CC1" w:rsidP="00226E80">
      <w:pPr>
        <w:jc w:val="both"/>
        <w:sectPr w:rsidR="005C1CC1" w:rsidSect="00071631">
          <w:headerReference w:type="even" r:id="rId24"/>
          <w:headerReference w:type="default" r:id="rId25"/>
          <w:footerReference w:type="even" r:id="rId26"/>
          <w:footerReference w:type="first" r:id="rId27"/>
          <w:pgSz w:w="11906" w:h="16838" w:code="9"/>
          <w:pgMar w:top="1134" w:right="1134" w:bottom="1134" w:left="1134" w:header="567" w:footer="567" w:gutter="0"/>
          <w:cols w:space="708"/>
          <w:titlePg/>
          <w:docGrid w:linePitch="360"/>
        </w:sectPr>
      </w:pPr>
    </w:p>
    <w:p w14:paraId="7FC6FE4A" w14:textId="16EFEA65" w:rsidR="00DC1DDA" w:rsidRDefault="00455F94" w:rsidP="00226E80">
      <w:pPr>
        <w:pStyle w:val="Heading1"/>
        <w:jc w:val="both"/>
      </w:pPr>
      <w:bookmarkStart w:id="12" w:name="_Ref158793562"/>
      <w:bookmarkStart w:id="13" w:name="_Toc160080958"/>
      <w:r>
        <w:lastRenderedPageBreak/>
        <w:t>Summary of financial status</w:t>
      </w:r>
      <w:r w:rsidR="00855E62">
        <w:t xml:space="preserve"> &amp;</w:t>
      </w:r>
      <w:r>
        <w:t xml:space="preserve"> constraints </w:t>
      </w:r>
      <w:r w:rsidR="004C163E">
        <w:t xml:space="preserve">in </w:t>
      </w:r>
      <w:r w:rsidR="00072E02">
        <w:t xml:space="preserve">the </w:t>
      </w:r>
      <w:r w:rsidR="004C163E">
        <w:t>target PAs</w:t>
      </w:r>
      <w:bookmarkEnd w:id="12"/>
      <w:bookmarkEnd w:id="13"/>
    </w:p>
    <w:p w14:paraId="61E544C6" w14:textId="0DDFC2F5" w:rsidR="00CA543E" w:rsidRPr="00CA543E" w:rsidRDefault="00CA543E" w:rsidP="00226E80">
      <w:pPr>
        <w:jc w:val="both"/>
      </w:pPr>
      <w:r w:rsidRPr="00CA543E">
        <w:t xml:space="preserve">The project </w:t>
      </w:r>
      <w:r w:rsidR="001229C0">
        <w:t xml:space="preserve">conducted interviews at each of the target PAs to </w:t>
      </w:r>
      <w:r w:rsidR="00F612C8">
        <w:t xml:space="preserve">review </w:t>
      </w:r>
      <w:r w:rsidRPr="00CA543E">
        <w:t>financial status, flows and challenges</w:t>
      </w:r>
      <w:r w:rsidR="00F612C8">
        <w:t xml:space="preserve">, as well as </w:t>
      </w:r>
      <w:r w:rsidR="00F612C8" w:rsidRPr="00CA543E">
        <w:t>identify</w:t>
      </w:r>
      <w:r w:rsidR="00F612C8">
        <w:t>ing</w:t>
      </w:r>
      <w:r w:rsidR="00F612C8" w:rsidRPr="00CA543E">
        <w:t xml:space="preserve"> and document</w:t>
      </w:r>
      <w:r w:rsidR="00F612C8">
        <w:t>ing</w:t>
      </w:r>
      <w:r w:rsidR="00F612C8" w:rsidRPr="00CA543E">
        <w:t xml:space="preserve"> key PA financing issues and needs</w:t>
      </w:r>
      <w:r w:rsidR="00093F08">
        <w:t xml:space="preserve"> that apply at site and system levels</w:t>
      </w:r>
      <w:r w:rsidRPr="00CA543E">
        <w:t xml:space="preserve">. </w:t>
      </w:r>
      <w:r w:rsidR="0092730D">
        <w:t xml:space="preserve">These are documented in </w:t>
      </w:r>
      <w:r w:rsidR="003F588A">
        <w:t xml:space="preserve">a </w:t>
      </w:r>
      <w:r w:rsidR="0092730D">
        <w:t xml:space="preserve">spreadsheet </w:t>
      </w:r>
      <w:r w:rsidR="003F588A">
        <w:t>on the baseline status of target PAs (Cetkovic 2023),</w:t>
      </w:r>
      <w:r w:rsidR="0092730D">
        <w:t xml:space="preserve"> as well as </w:t>
      </w:r>
      <w:r w:rsidR="00093F08">
        <w:t xml:space="preserve">the </w:t>
      </w:r>
      <w:r w:rsidR="003F588A">
        <w:t xml:space="preserve">report on </w:t>
      </w:r>
      <w:r w:rsidR="0092730D">
        <w:t xml:space="preserve">the methodology </w:t>
      </w:r>
      <w:r w:rsidR="0045437A">
        <w:t xml:space="preserve">for the sustainable finance </w:t>
      </w:r>
      <w:r w:rsidR="0059653A">
        <w:t>component</w:t>
      </w:r>
      <w:r w:rsidR="0045437A">
        <w:t xml:space="preserve"> </w:t>
      </w:r>
      <w:r w:rsidR="0092730D">
        <w:t>(Emerton 2023)</w:t>
      </w:r>
      <w:r w:rsidR="00EA3758">
        <w:t>. Th</w:t>
      </w:r>
      <w:r w:rsidR="00A70208">
        <w:t>e</w:t>
      </w:r>
      <w:r w:rsidR="00EA3758">
        <w:t xml:space="preserve"> </w:t>
      </w:r>
      <w:r w:rsidR="0092730D">
        <w:t xml:space="preserve">detailed information </w:t>
      </w:r>
      <w:r w:rsidR="00B2043E">
        <w:t xml:space="preserve">in </w:t>
      </w:r>
      <w:r w:rsidR="0092730D">
        <w:t xml:space="preserve">is </w:t>
      </w:r>
      <w:r w:rsidR="00F612C8">
        <w:t>not repeated here</w:t>
      </w:r>
      <w:r w:rsidRPr="00CA543E">
        <w:t>.</w:t>
      </w:r>
      <w:r w:rsidR="00AE51E4">
        <w:t xml:space="preserve"> </w:t>
      </w:r>
      <w:r w:rsidR="0092730D">
        <w:t>In summary, a</w:t>
      </w:r>
      <w:r w:rsidR="00F612C8">
        <w:t xml:space="preserve"> number of insights emerge on </w:t>
      </w:r>
      <w:r w:rsidR="00093F08">
        <w:t xml:space="preserve">PA </w:t>
      </w:r>
      <w:r w:rsidR="00E90017">
        <w:t xml:space="preserve">financial </w:t>
      </w:r>
      <w:r w:rsidR="001735F1">
        <w:t xml:space="preserve">administration, </w:t>
      </w:r>
      <w:r w:rsidR="00E90017">
        <w:t>status</w:t>
      </w:r>
      <w:r w:rsidR="003435F1">
        <w:t xml:space="preserve"> and</w:t>
      </w:r>
      <w:r w:rsidR="00E90017">
        <w:t xml:space="preserve"> key issues</w:t>
      </w:r>
      <w:r w:rsidR="003435F1">
        <w:t xml:space="preserve"> </w:t>
      </w:r>
      <w:r w:rsidR="00E90017">
        <w:t>(</w:t>
      </w:r>
      <w:r w:rsidR="001735F1">
        <w:fldChar w:fldCharType="begin"/>
      </w:r>
      <w:r w:rsidR="001735F1">
        <w:instrText xml:space="preserve"> REF _Ref157544174 \h </w:instrText>
      </w:r>
      <w:r w:rsidR="00226E80">
        <w:instrText xml:space="preserve"> \* MERGEFORMAT </w:instrText>
      </w:r>
      <w:r w:rsidR="001735F1">
        <w:fldChar w:fldCharType="separate"/>
      </w:r>
      <w:r w:rsidR="0033083C" w:rsidRPr="00CC25E9">
        <w:t xml:space="preserve">Figure </w:t>
      </w:r>
      <w:r w:rsidR="0033083C">
        <w:rPr>
          <w:noProof/>
        </w:rPr>
        <w:t>3</w:t>
      </w:r>
      <w:r w:rsidR="001735F1">
        <w:fldChar w:fldCharType="end"/>
      </w:r>
      <w:r w:rsidR="001735F1">
        <w:t xml:space="preserve">, </w:t>
      </w:r>
      <w:r w:rsidR="00D43E56">
        <w:fldChar w:fldCharType="begin"/>
      </w:r>
      <w:r w:rsidR="00D43E56">
        <w:instrText xml:space="preserve"> REF _Ref156827401 \h </w:instrText>
      </w:r>
      <w:r w:rsidR="00226E80">
        <w:instrText xml:space="preserve"> \* MERGEFORMAT </w:instrText>
      </w:r>
      <w:r w:rsidR="00D43E56">
        <w:fldChar w:fldCharType="separate"/>
      </w:r>
      <w:r w:rsidR="0033083C" w:rsidRPr="00CC25E9">
        <w:t xml:space="preserve">Figure </w:t>
      </w:r>
      <w:r w:rsidR="0033083C">
        <w:rPr>
          <w:noProof/>
        </w:rPr>
        <w:t>4</w:t>
      </w:r>
      <w:r w:rsidR="00D43E56">
        <w:fldChar w:fldCharType="end"/>
      </w:r>
      <w:r w:rsidR="00D43E56">
        <w:t xml:space="preserve">, </w:t>
      </w:r>
      <w:r w:rsidR="00B2043E">
        <w:fldChar w:fldCharType="begin"/>
      </w:r>
      <w:r w:rsidR="00B2043E">
        <w:instrText xml:space="preserve"> REF _Ref156827246 \h </w:instrText>
      </w:r>
      <w:r w:rsidR="00226E80">
        <w:instrText xml:space="preserve"> \* MERGEFORMAT </w:instrText>
      </w:r>
      <w:r w:rsidR="00B2043E">
        <w:fldChar w:fldCharType="separate"/>
      </w:r>
      <w:r w:rsidR="0033083C" w:rsidRPr="00CC25E9">
        <w:t xml:space="preserve">Figure </w:t>
      </w:r>
      <w:r w:rsidR="0033083C">
        <w:rPr>
          <w:noProof/>
        </w:rPr>
        <w:t>5</w:t>
      </w:r>
      <w:r w:rsidR="00B2043E">
        <w:fldChar w:fldCharType="end"/>
      </w:r>
      <w:r w:rsidR="00E90017">
        <w:t>)</w:t>
      </w:r>
      <w:r w:rsidR="00093F08">
        <w:t xml:space="preserve">. These are further </w:t>
      </w:r>
      <w:r w:rsidR="005D01D5">
        <w:t xml:space="preserve">elaborated and analysed </w:t>
      </w:r>
      <w:r w:rsidR="00093F08">
        <w:t xml:space="preserve">below in </w:t>
      </w:r>
      <w:r w:rsidR="005A755B">
        <w:t>chapter</w:t>
      </w:r>
      <w:r w:rsidR="00093F08">
        <w:t xml:space="preserve">s </w:t>
      </w:r>
      <w:r w:rsidR="00093F08">
        <w:fldChar w:fldCharType="begin"/>
      </w:r>
      <w:r w:rsidR="00093F08">
        <w:instrText xml:space="preserve"> REF _Ref157088134 \r \h </w:instrText>
      </w:r>
      <w:r w:rsidR="00226E80">
        <w:instrText xml:space="preserve"> \* MERGEFORMAT </w:instrText>
      </w:r>
      <w:r w:rsidR="00093F08">
        <w:fldChar w:fldCharType="separate"/>
      </w:r>
      <w:r w:rsidR="0033083C">
        <w:t>4</w:t>
      </w:r>
      <w:r w:rsidR="00093F08">
        <w:fldChar w:fldCharType="end"/>
      </w:r>
      <w:r w:rsidR="00093F08">
        <w:t xml:space="preserve"> and </w:t>
      </w:r>
      <w:r w:rsidR="00093F08">
        <w:fldChar w:fldCharType="begin"/>
      </w:r>
      <w:r w:rsidR="00093F08">
        <w:instrText xml:space="preserve"> REF _Ref157088139 \r \h </w:instrText>
      </w:r>
      <w:r w:rsidR="00226E80">
        <w:instrText xml:space="preserve"> \* MERGEFORMAT </w:instrText>
      </w:r>
      <w:r w:rsidR="00093F08">
        <w:fldChar w:fldCharType="separate"/>
      </w:r>
      <w:r w:rsidR="0033083C">
        <w:t>5</w:t>
      </w:r>
      <w:r w:rsidR="00093F08">
        <w:fldChar w:fldCharType="end"/>
      </w:r>
      <w:r w:rsidR="00093F08">
        <w:t xml:space="preserve"> of this report</w:t>
      </w:r>
      <w:r w:rsidR="005D01D5">
        <w:t xml:space="preserve">, </w:t>
      </w:r>
      <w:r w:rsidR="00093F08">
        <w:t xml:space="preserve">in order to identify </w:t>
      </w:r>
      <w:r w:rsidR="00214A09">
        <w:t xml:space="preserve">SFM </w:t>
      </w:r>
      <w:r w:rsidR="005D01D5">
        <w:t>needs and potential</w:t>
      </w:r>
      <w:r w:rsidR="00214A09">
        <w:t>s</w:t>
      </w:r>
      <w:r w:rsidR="005D01D5">
        <w:t xml:space="preserve"> </w:t>
      </w:r>
      <w:r w:rsidR="00214A09">
        <w:t xml:space="preserve">at </w:t>
      </w:r>
      <w:r w:rsidR="00093F08">
        <w:t>different sites</w:t>
      </w:r>
      <w:r w:rsidR="00E90017">
        <w:t xml:space="preserve">. </w:t>
      </w:r>
    </w:p>
    <w:p w14:paraId="0A462DC0" w14:textId="77777777" w:rsidR="00CA543E" w:rsidRDefault="00CA543E" w:rsidP="00DC1DDA"/>
    <w:p w14:paraId="74698E3D" w14:textId="4FCB8896" w:rsidR="001735F1" w:rsidRPr="00CC25E9" w:rsidRDefault="001735F1" w:rsidP="001735F1">
      <w:pPr>
        <w:pStyle w:val="Caption"/>
      </w:pPr>
      <w:bookmarkStart w:id="14" w:name="_Ref157544174"/>
      <w:bookmarkStart w:id="15" w:name="_Toc160080973"/>
      <w:r w:rsidRPr="00CC25E9">
        <w:t xml:space="preserve">Figure </w:t>
      </w:r>
      <w:r>
        <w:fldChar w:fldCharType="begin"/>
      </w:r>
      <w:r>
        <w:instrText xml:space="preserve"> SEQ Figure \* ARABIC </w:instrText>
      </w:r>
      <w:r>
        <w:fldChar w:fldCharType="separate"/>
      </w:r>
      <w:r w:rsidR="0033083C">
        <w:rPr>
          <w:noProof/>
        </w:rPr>
        <w:t>3</w:t>
      </w:r>
      <w:r>
        <w:rPr>
          <w:noProof/>
        </w:rPr>
        <w:fldChar w:fldCharType="end"/>
      </w:r>
      <w:bookmarkEnd w:id="14"/>
      <w:r w:rsidRPr="00CC25E9">
        <w:t xml:space="preserve">: </w:t>
      </w:r>
      <w:r>
        <w:t>Basic administrative information for target PAs</w:t>
      </w:r>
      <w:bookmarkEnd w:id="15"/>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413"/>
        <w:gridCol w:w="992"/>
        <w:gridCol w:w="2411"/>
        <w:gridCol w:w="4812"/>
      </w:tblGrid>
      <w:tr w:rsidR="001735F1" w:rsidRPr="00375403" w14:paraId="156DA1D0" w14:textId="6629E040" w:rsidTr="00176F06">
        <w:trPr>
          <w:tblHeader/>
        </w:trPr>
        <w:tc>
          <w:tcPr>
            <w:tcW w:w="734" w:type="pct"/>
            <w:tcBorders>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3F4A28F7" w14:textId="3853036B" w:rsidR="001735F1" w:rsidRPr="00375403" w:rsidRDefault="001735F1" w:rsidP="00C74CF8">
            <w:pPr>
              <w:spacing w:before="10" w:after="10"/>
              <w:rPr>
                <w:color w:val="FFFFFF" w:themeColor="background1"/>
                <w:sz w:val="20"/>
                <w:szCs w:val="20"/>
              </w:rPr>
            </w:pPr>
            <w:r>
              <w:rPr>
                <w:color w:val="FFFFFF" w:themeColor="background1"/>
                <w:sz w:val="20"/>
                <w:szCs w:val="20"/>
              </w:rPr>
              <w:t xml:space="preserve">Target </w:t>
            </w:r>
            <w:r w:rsidRPr="00375403">
              <w:rPr>
                <w:color w:val="FFFFFF" w:themeColor="background1"/>
                <w:sz w:val="20"/>
                <w:szCs w:val="20"/>
              </w:rPr>
              <w:t>PA</w:t>
            </w:r>
          </w:p>
        </w:tc>
        <w:tc>
          <w:tcPr>
            <w:tcW w:w="515" w:type="pct"/>
            <w:tcBorders>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2DEA5B80" w14:textId="743D4EC2" w:rsidR="001735F1" w:rsidRPr="00375403" w:rsidRDefault="001735F1" w:rsidP="00C74CF8">
            <w:pPr>
              <w:spacing w:before="10" w:after="10"/>
              <w:jc w:val="right"/>
              <w:rPr>
                <w:color w:val="FFFFFF" w:themeColor="background1"/>
                <w:sz w:val="20"/>
                <w:szCs w:val="20"/>
              </w:rPr>
            </w:pPr>
            <w:r w:rsidRPr="00375403">
              <w:rPr>
                <w:color w:val="FFFFFF" w:themeColor="background1"/>
                <w:sz w:val="20"/>
                <w:szCs w:val="20"/>
              </w:rPr>
              <w:t>Area (ha)</w:t>
            </w:r>
          </w:p>
        </w:tc>
        <w:tc>
          <w:tcPr>
            <w:tcW w:w="1252" w:type="pc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12C514F2" w14:textId="1A9915EB" w:rsidR="001735F1" w:rsidRPr="00375403" w:rsidRDefault="001735F1" w:rsidP="00C74CF8">
            <w:pPr>
              <w:spacing w:before="10" w:after="10"/>
              <w:rPr>
                <w:color w:val="FFFFFF" w:themeColor="background1"/>
                <w:sz w:val="20"/>
                <w:szCs w:val="20"/>
              </w:rPr>
            </w:pPr>
            <w:r>
              <w:rPr>
                <w:color w:val="FFFFFF" w:themeColor="background1"/>
                <w:sz w:val="20"/>
                <w:szCs w:val="20"/>
              </w:rPr>
              <w:t>Type of organisation</w:t>
            </w:r>
          </w:p>
        </w:tc>
        <w:tc>
          <w:tcPr>
            <w:tcW w:w="2499" w:type="pc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6F8CF62D" w14:textId="7DEA9CDA" w:rsidR="001735F1" w:rsidRDefault="001735F1" w:rsidP="00C74CF8">
            <w:pPr>
              <w:spacing w:before="10" w:after="10"/>
              <w:rPr>
                <w:color w:val="FFFFFF" w:themeColor="background1"/>
                <w:sz w:val="20"/>
                <w:szCs w:val="20"/>
              </w:rPr>
            </w:pPr>
            <w:r>
              <w:rPr>
                <w:color w:val="FFFFFF" w:themeColor="background1"/>
                <w:sz w:val="20"/>
                <w:szCs w:val="20"/>
              </w:rPr>
              <w:t>Parent agency</w:t>
            </w:r>
          </w:p>
        </w:tc>
      </w:tr>
      <w:tr w:rsidR="00A4663D" w:rsidRPr="00375403" w14:paraId="4AE13232" w14:textId="0DCD1104" w:rsidTr="00176F06">
        <w:tc>
          <w:tcPr>
            <w:tcW w:w="734" w:type="pct"/>
            <w:tcBorders>
              <w:top w:val="single" w:sz="4" w:space="0" w:color="BFBFBF" w:themeColor="background1" w:themeShade="BF"/>
            </w:tcBorders>
            <w:shd w:val="clear" w:color="auto" w:fill="D9E2F3"/>
            <w:vAlign w:val="center"/>
          </w:tcPr>
          <w:p w14:paraId="29E571EB" w14:textId="77777777" w:rsidR="00A4663D" w:rsidRPr="00375403" w:rsidRDefault="00A4663D" w:rsidP="00C74CF8">
            <w:pPr>
              <w:spacing w:before="10" w:after="10"/>
              <w:rPr>
                <w:sz w:val="20"/>
                <w:szCs w:val="20"/>
              </w:rPr>
            </w:pPr>
            <w:r w:rsidRPr="00375403">
              <w:rPr>
                <w:sz w:val="20"/>
                <w:szCs w:val="20"/>
              </w:rPr>
              <w:t>NP Drina</w:t>
            </w:r>
          </w:p>
        </w:tc>
        <w:tc>
          <w:tcPr>
            <w:tcW w:w="515" w:type="pct"/>
            <w:tcBorders>
              <w:top w:val="single" w:sz="4" w:space="0" w:color="BFBFBF" w:themeColor="background1" w:themeShade="BF"/>
            </w:tcBorders>
            <w:vAlign w:val="center"/>
          </w:tcPr>
          <w:p w14:paraId="35A3FACD" w14:textId="404B5205" w:rsidR="00A4663D" w:rsidRDefault="00A4663D" w:rsidP="00C74CF8">
            <w:pPr>
              <w:spacing w:before="10" w:after="10"/>
              <w:jc w:val="right"/>
              <w:rPr>
                <w:color w:val="000000"/>
                <w:sz w:val="20"/>
                <w:szCs w:val="20"/>
              </w:rPr>
            </w:pPr>
            <w:r w:rsidRPr="00375403">
              <w:rPr>
                <w:color w:val="000000"/>
                <w:sz w:val="20"/>
                <w:szCs w:val="20"/>
              </w:rPr>
              <w:t>6,315</w:t>
            </w:r>
          </w:p>
        </w:tc>
        <w:tc>
          <w:tcPr>
            <w:tcW w:w="1252" w:type="pct"/>
            <w:tcBorders>
              <w:top w:val="single" w:sz="4" w:space="0" w:color="BFBFBF" w:themeColor="background1" w:themeShade="BF"/>
            </w:tcBorders>
            <w:vAlign w:val="center"/>
          </w:tcPr>
          <w:p w14:paraId="6ED95300" w14:textId="6DE400C2" w:rsidR="00A4663D" w:rsidRPr="00A4663D" w:rsidRDefault="00A4663D" w:rsidP="00C74CF8">
            <w:pPr>
              <w:spacing w:before="10" w:after="10"/>
              <w:rPr>
                <w:color w:val="000000"/>
                <w:sz w:val="20"/>
                <w:szCs w:val="20"/>
              </w:rPr>
            </w:pPr>
            <w:r w:rsidRPr="00A4663D">
              <w:rPr>
                <w:color w:val="000000"/>
                <w:sz w:val="20"/>
                <w:szCs w:val="20"/>
              </w:rPr>
              <w:t>Public institution</w:t>
            </w:r>
          </w:p>
        </w:tc>
        <w:tc>
          <w:tcPr>
            <w:tcW w:w="2499" w:type="pct"/>
            <w:tcBorders>
              <w:top w:val="single" w:sz="4" w:space="0" w:color="BFBFBF" w:themeColor="background1" w:themeShade="BF"/>
            </w:tcBorders>
            <w:vAlign w:val="center"/>
          </w:tcPr>
          <w:p w14:paraId="0F1272E4" w14:textId="7EB276F9" w:rsidR="00A4663D" w:rsidRPr="00A4663D" w:rsidRDefault="00A4663D" w:rsidP="00C74CF8">
            <w:pPr>
              <w:spacing w:before="10" w:after="10"/>
              <w:rPr>
                <w:color w:val="000000"/>
                <w:sz w:val="20"/>
                <w:szCs w:val="20"/>
              </w:rPr>
            </w:pPr>
            <w:r w:rsidRPr="00A4663D">
              <w:rPr>
                <w:color w:val="000000"/>
                <w:sz w:val="20"/>
                <w:szCs w:val="20"/>
              </w:rPr>
              <w:t xml:space="preserve">Government of </w:t>
            </w:r>
            <w:r>
              <w:rPr>
                <w:color w:val="000000"/>
                <w:sz w:val="20"/>
                <w:szCs w:val="20"/>
              </w:rPr>
              <w:t>Republika Srpska</w:t>
            </w:r>
          </w:p>
        </w:tc>
      </w:tr>
      <w:tr w:rsidR="00A4663D" w:rsidRPr="00375403" w14:paraId="0319C8D0" w14:textId="51CE3D4A" w:rsidTr="00176F06">
        <w:tc>
          <w:tcPr>
            <w:tcW w:w="734" w:type="pct"/>
            <w:shd w:val="clear" w:color="auto" w:fill="D9E2F3"/>
            <w:vAlign w:val="center"/>
          </w:tcPr>
          <w:p w14:paraId="3C4F77AA" w14:textId="77777777" w:rsidR="00A4663D" w:rsidRPr="00375403" w:rsidRDefault="00A4663D" w:rsidP="00C74CF8">
            <w:pPr>
              <w:spacing w:before="10" w:after="10"/>
              <w:rPr>
                <w:sz w:val="20"/>
                <w:szCs w:val="20"/>
              </w:rPr>
            </w:pPr>
            <w:r w:rsidRPr="00375403">
              <w:rPr>
                <w:sz w:val="20"/>
                <w:szCs w:val="20"/>
              </w:rPr>
              <w:t>NP Kozara</w:t>
            </w:r>
          </w:p>
        </w:tc>
        <w:tc>
          <w:tcPr>
            <w:tcW w:w="515" w:type="pct"/>
            <w:vAlign w:val="center"/>
          </w:tcPr>
          <w:p w14:paraId="750647BF" w14:textId="24966F45" w:rsidR="00A4663D" w:rsidRPr="00375403" w:rsidRDefault="00A4663D" w:rsidP="00C74CF8">
            <w:pPr>
              <w:spacing w:before="10" w:after="10"/>
              <w:jc w:val="right"/>
              <w:rPr>
                <w:color w:val="000000"/>
                <w:sz w:val="20"/>
                <w:szCs w:val="20"/>
              </w:rPr>
            </w:pPr>
            <w:r w:rsidRPr="00375403">
              <w:rPr>
                <w:color w:val="000000"/>
                <w:sz w:val="20"/>
                <w:szCs w:val="20"/>
              </w:rPr>
              <w:t>4,000</w:t>
            </w:r>
          </w:p>
        </w:tc>
        <w:tc>
          <w:tcPr>
            <w:tcW w:w="1252" w:type="pct"/>
            <w:vAlign w:val="center"/>
          </w:tcPr>
          <w:p w14:paraId="0CFB51A4" w14:textId="5EFE03B1" w:rsidR="00A4663D" w:rsidRPr="00A4663D" w:rsidRDefault="00A4663D" w:rsidP="00C74CF8">
            <w:pPr>
              <w:spacing w:before="10" w:after="10"/>
              <w:rPr>
                <w:color w:val="000000"/>
                <w:sz w:val="20"/>
                <w:szCs w:val="20"/>
              </w:rPr>
            </w:pPr>
            <w:r w:rsidRPr="00A4663D">
              <w:rPr>
                <w:color w:val="000000"/>
                <w:sz w:val="20"/>
                <w:szCs w:val="20"/>
              </w:rPr>
              <w:t>Public institution</w:t>
            </w:r>
          </w:p>
        </w:tc>
        <w:tc>
          <w:tcPr>
            <w:tcW w:w="2499" w:type="pct"/>
            <w:vAlign w:val="center"/>
          </w:tcPr>
          <w:p w14:paraId="70121D04" w14:textId="376D7375" w:rsidR="00A4663D" w:rsidRPr="00A4663D" w:rsidRDefault="00A4663D" w:rsidP="00C74CF8">
            <w:pPr>
              <w:spacing w:before="10" w:after="10"/>
              <w:rPr>
                <w:color w:val="000000"/>
                <w:sz w:val="20"/>
                <w:szCs w:val="20"/>
              </w:rPr>
            </w:pPr>
            <w:r w:rsidRPr="00A4663D">
              <w:rPr>
                <w:color w:val="000000"/>
                <w:sz w:val="20"/>
                <w:szCs w:val="20"/>
              </w:rPr>
              <w:t xml:space="preserve">Government of </w:t>
            </w:r>
            <w:r>
              <w:rPr>
                <w:color w:val="000000"/>
                <w:sz w:val="20"/>
                <w:szCs w:val="20"/>
              </w:rPr>
              <w:t>Republika Srpska</w:t>
            </w:r>
          </w:p>
        </w:tc>
      </w:tr>
      <w:tr w:rsidR="00A4663D" w:rsidRPr="00375403" w14:paraId="4D666FF5" w14:textId="01F01A31" w:rsidTr="00176F06">
        <w:tc>
          <w:tcPr>
            <w:tcW w:w="734" w:type="pct"/>
            <w:tcBorders>
              <w:top w:val="single" w:sz="4" w:space="0" w:color="BFBFBF" w:themeColor="background1" w:themeShade="BF"/>
            </w:tcBorders>
            <w:shd w:val="clear" w:color="auto" w:fill="D9E2F3"/>
            <w:vAlign w:val="center"/>
          </w:tcPr>
          <w:p w14:paraId="0F398F82" w14:textId="77777777" w:rsidR="00A4663D" w:rsidRPr="00375403" w:rsidRDefault="00A4663D" w:rsidP="00C74CF8">
            <w:pPr>
              <w:spacing w:before="10" w:after="10"/>
              <w:rPr>
                <w:sz w:val="20"/>
                <w:szCs w:val="20"/>
              </w:rPr>
            </w:pPr>
            <w:r w:rsidRPr="00375403">
              <w:rPr>
                <w:sz w:val="20"/>
                <w:szCs w:val="20"/>
              </w:rPr>
              <w:t>NP Sutjeska</w:t>
            </w:r>
          </w:p>
        </w:tc>
        <w:tc>
          <w:tcPr>
            <w:tcW w:w="515" w:type="pct"/>
            <w:tcBorders>
              <w:top w:val="single" w:sz="4" w:space="0" w:color="D9D9D9" w:themeColor="background1" w:themeShade="D9"/>
            </w:tcBorders>
            <w:vAlign w:val="center"/>
          </w:tcPr>
          <w:p w14:paraId="623CCA5F" w14:textId="3A3781A9" w:rsidR="00A4663D" w:rsidRPr="00375403" w:rsidRDefault="00A4663D" w:rsidP="00C74CF8">
            <w:pPr>
              <w:spacing w:before="10" w:after="10"/>
              <w:jc w:val="right"/>
              <w:rPr>
                <w:color w:val="000000"/>
                <w:sz w:val="20"/>
                <w:szCs w:val="20"/>
              </w:rPr>
            </w:pPr>
            <w:r w:rsidRPr="00375403">
              <w:rPr>
                <w:color w:val="000000"/>
                <w:sz w:val="20"/>
                <w:szCs w:val="20"/>
              </w:rPr>
              <w:t>16,052</w:t>
            </w:r>
          </w:p>
        </w:tc>
        <w:tc>
          <w:tcPr>
            <w:tcW w:w="1252" w:type="pct"/>
            <w:tcBorders>
              <w:top w:val="single" w:sz="4" w:space="0" w:color="D9D9D9" w:themeColor="background1" w:themeShade="D9"/>
            </w:tcBorders>
            <w:vAlign w:val="center"/>
          </w:tcPr>
          <w:p w14:paraId="512C8E01" w14:textId="51E088D2" w:rsidR="00A4663D" w:rsidRPr="00A4663D" w:rsidRDefault="00A4663D" w:rsidP="00C74CF8">
            <w:pPr>
              <w:spacing w:before="10" w:after="10"/>
              <w:rPr>
                <w:color w:val="000000"/>
                <w:sz w:val="20"/>
                <w:szCs w:val="20"/>
              </w:rPr>
            </w:pPr>
            <w:r w:rsidRPr="00A4663D">
              <w:rPr>
                <w:color w:val="000000"/>
                <w:sz w:val="20"/>
                <w:szCs w:val="20"/>
              </w:rPr>
              <w:t>Public institution</w:t>
            </w:r>
          </w:p>
        </w:tc>
        <w:tc>
          <w:tcPr>
            <w:tcW w:w="2499" w:type="pct"/>
            <w:tcBorders>
              <w:top w:val="single" w:sz="4" w:space="0" w:color="D9D9D9" w:themeColor="background1" w:themeShade="D9"/>
            </w:tcBorders>
            <w:vAlign w:val="center"/>
          </w:tcPr>
          <w:p w14:paraId="73298777" w14:textId="13DFB0AD" w:rsidR="00A4663D" w:rsidRPr="00A4663D" w:rsidRDefault="00A4663D" w:rsidP="00C74CF8">
            <w:pPr>
              <w:spacing w:before="10" w:after="10"/>
              <w:rPr>
                <w:color w:val="000000"/>
                <w:sz w:val="20"/>
                <w:szCs w:val="20"/>
              </w:rPr>
            </w:pPr>
            <w:r w:rsidRPr="00A4663D">
              <w:rPr>
                <w:color w:val="000000"/>
                <w:sz w:val="20"/>
                <w:szCs w:val="20"/>
              </w:rPr>
              <w:t xml:space="preserve">Government of </w:t>
            </w:r>
            <w:r>
              <w:rPr>
                <w:color w:val="000000"/>
                <w:sz w:val="20"/>
                <w:szCs w:val="20"/>
              </w:rPr>
              <w:t>Republika Srpska</w:t>
            </w:r>
          </w:p>
        </w:tc>
      </w:tr>
      <w:tr w:rsidR="00A4663D" w:rsidRPr="00375403" w14:paraId="659A50AE" w14:textId="1B3ECCE2" w:rsidTr="00176F06">
        <w:tc>
          <w:tcPr>
            <w:tcW w:w="734" w:type="pct"/>
            <w:shd w:val="clear" w:color="auto" w:fill="D9E2F3"/>
            <w:vAlign w:val="center"/>
          </w:tcPr>
          <w:p w14:paraId="6DE1E7E3" w14:textId="77777777" w:rsidR="00A4663D" w:rsidRPr="00375403" w:rsidRDefault="00A4663D" w:rsidP="00C74CF8">
            <w:pPr>
              <w:spacing w:before="10" w:after="10"/>
              <w:rPr>
                <w:sz w:val="20"/>
                <w:szCs w:val="20"/>
              </w:rPr>
            </w:pPr>
            <w:r w:rsidRPr="00375403">
              <w:rPr>
                <w:sz w:val="20"/>
                <w:szCs w:val="20"/>
              </w:rPr>
              <w:t>NP Una</w:t>
            </w:r>
          </w:p>
        </w:tc>
        <w:tc>
          <w:tcPr>
            <w:tcW w:w="515" w:type="pct"/>
            <w:vAlign w:val="center"/>
          </w:tcPr>
          <w:p w14:paraId="5A693F90" w14:textId="7E75F0D4" w:rsidR="00A4663D" w:rsidRPr="00375403" w:rsidRDefault="00A4663D" w:rsidP="00C74CF8">
            <w:pPr>
              <w:spacing w:before="10" w:after="10"/>
              <w:jc w:val="right"/>
              <w:rPr>
                <w:color w:val="000000"/>
                <w:sz w:val="20"/>
                <w:szCs w:val="20"/>
              </w:rPr>
            </w:pPr>
            <w:r w:rsidRPr="00375403">
              <w:rPr>
                <w:color w:val="000000"/>
                <w:sz w:val="20"/>
                <w:szCs w:val="20"/>
              </w:rPr>
              <w:t>19,800</w:t>
            </w:r>
          </w:p>
        </w:tc>
        <w:tc>
          <w:tcPr>
            <w:tcW w:w="1252" w:type="pct"/>
            <w:vAlign w:val="center"/>
          </w:tcPr>
          <w:p w14:paraId="12B859C5" w14:textId="2DEDD33B" w:rsidR="00A4663D" w:rsidRPr="00A4663D" w:rsidRDefault="00A4663D" w:rsidP="00C74CF8">
            <w:pPr>
              <w:spacing w:before="10" w:after="10"/>
              <w:rPr>
                <w:color w:val="000000"/>
                <w:sz w:val="20"/>
                <w:szCs w:val="20"/>
              </w:rPr>
            </w:pPr>
            <w:r w:rsidRPr="00A4663D">
              <w:rPr>
                <w:color w:val="000000"/>
                <w:sz w:val="20"/>
                <w:szCs w:val="20"/>
              </w:rPr>
              <w:t>Public company</w:t>
            </w:r>
          </w:p>
        </w:tc>
        <w:tc>
          <w:tcPr>
            <w:tcW w:w="2499" w:type="pct"/>
            <w:vAlign w:val="center"/>
          </w:tcPr>
          <w:p w14:paraId="5346ACD4" w14:textId="348FBF98" w:rsidR="00A4663D" w:rsidRPr="00A4663D" w:rsidRDefault="00A4663D" w:rsidP="00C74CF8">
            <w:pPr>
              <w:spacing w:before="10" w:after="10"/>
              <w:rPr>
                <w:color w:val="000000"/>
                <w:sz w:val="20"/>
                <w:szCs w:val="20"/>
              </w:rPr>
            </w:pPr>
            <w:r w:rsidRPr="00A4663D">
              <w:rPr>
                <w:color w:val="000000"/>
                <w:sz w:val="20"/>
                <w:szCs w:val="20"/>
              </w:rPr>
              <w:t>Government of Fed</w:t>
            </w:r>
            <w:r w:rsidR="00A5005C">
              <w:rPr>
                <w:color w:val="000000"/>
                <w:sz w:val="20"/>
                <w:szCs w:val="20"/>
              </w:rPr>
              <w:t xml:space="preserve">eration of </w:t>
            </w:r>
            <w:r w:rsidRPr="00A4663D">
              <w:rPr>
                <w:color w:val="000000"/>
                <w:sz w:val="20"/>
                <w:szCs w:val="20"/>
              </w:rPr>
              <w:t>BiH</w:t>
            </w:r>
          </w:p>
        </w:tc>
      </w:tr>
      <w:tr w:rsidR="00A4663D" w:rsidRPr="00375403" w14:paraId="33D4036F" w14:textId="596119BB" w:rsidTr="00176F06">
        <w:tc>
          <w:tcPr>
            <w:tcW w:w="734" w:type="pct"/>
            <w:shd w:val="clear" w:color="auto" w:fill="D9E2F3"/>
            <w:vAlign w:val="center"/>
          </w:tcPr>
          <w:p w14:paraId="6C16000B" w14:textId="77777777" w:rsidR="00A4663D" w:rsidRPr="00375403" w:rsidRDefault="00A4663D" w:rsidP="00C74CF8">
            <w:pPr>
              <w:spacing w:before="10" w:after="10"/>
              <w:rPr>
                <w:sz w:val="20"/>
                <w:szCs w:val="20"/>
              </w:rPr>
            </w:pPr>
            <w:r w:rsidRPr="00375403">
              <w:rPr>
                <w:sz w:val="20"/>
                <w:szCs w:val="20"/>
              </w:rPr>
              <w:t>PN Blidinje</w:t>
            </w:r>
          </w:p>
        </w:tc>
        <w:tc>
          <w:tcPr>
            <w:tcW w:w="515" w:type="pct"/>
            <w:vAlign w:val="center"/>
          </w:tcPr>
          <w:p w14:paraId="379E60DC" w14:textId="0DA4FD50" w:rsidR="00A4663D" w:rsidRDefault="00A4663D" w:rsidP="00C74CF8">
            <w:pPr>
              <w:spacing w:before="10" w:after="10"/>
              <w:jc w:val="right"/>
              <w:rPr>
                <w:sz w:val="20"/>
                <w:szCs w:val="20"/>
              </w:rPr>
            </w:pPr>
            <w:r w:rsidRPr="00375403">
              <w:rPr>
                <w:color w:val="000000"/>
                <w:sz w:val="20"/>
                <w:szCs w:val="20"/>
              </w:rPr>
              <w:t>35,800</w:t>
            </w:r>
          </w:p>
        </w:tc>
        <w:tc>
          <w:tcPr>
            <w:tcW w:w="1252" w:type="pct"/>
            <w:vAlign w:val="center"/>
          </w:tcPr>
          <w:p w14:paraId="51F69CB5" w14:textId="17CD4A57" w:rsidR="00A4663D" w:rsidRPr="00A4663D" w:rsidRDefault="00A4663D" w:rsidP="00C74CF8">
            <w:pPr>
              <w:spacing w:before="10" w:after="10"/>
              <w:rPr>
                <w:color w:val="000000"/>
                <w:sz w:val="20"/>
                <w:szCs w:val="20"/>
              </w:rPr>
            </w:pPr>
            <w:r w:rsidRPr="00A4663D">
              <w:rPr>
                <w:color w:val="000000"/>
                <w:sz w:val="20"/>
                <w:szCs w:val="20"/>
              </w:rPr>
              <w:t>Public company</w:t>
            </w:r>
          </w:p>
        </w:tc>
        <w:tc>
          <w:tcPr>
            <w:tcW w:w="2499" w:type="pct"/>
            <w:vAlign w:val="center"/>
          </w:tcPr>
          <w:p w14:paraId="7D24F72B" w14:textId="4C4777E6" w:rsidR="00A4663D" w:rsidRPr="00A4663D" w:rsidRDefault="00A4663D" w:rsidP="00C74CF8">
            <w:pPr>
              <w:spacing w:before="10" w:after="10"/>
              <w:rPr>
                <w:color w:val="000000"/>
                <w:sz w:val="20"/>
                <w:szCs w:val="20"/>
              </w:rPr>
            </w:pPr>
            <w:r w:rsidRPr="00A4663D">
              <w:rPr>
                <w:color w:val="000000"/>
                <w:sz w:val="20"/>
                <w:szCs w:val="20"/>
              </w:rPr>
              <w:t xml:space="preserve">Government of </w:t>
            </w:r>
            <w:r w:rsidR="00A5005C" w:rsidRPr="00A5005C">
              <w:rPr>
                <w:color w:val="000000"/>
                <w:sz w:val="20"/>
                <w:szCs w:val="20"/>
              </w:rPr>
              <w:t>Herzegovina-Neretva Canton</w:t>
            </w:r>
            <w:r w:rsidRPr="00A4663D">
              <w:rPr>
                <w:color w:val="000000"/>
                <w:sz w:val="20"/>
                <w:szCs w:val="20"/>
              </w:rPr>
              <w:t xml:space="preserve">, Canton </w:t>
            </w:r>
            <w:r w:rsidR="00A5005C" w:rsidRPr="00A5005C">
              <w:rPr>
                <w:color w:val="000000"/>
                <w:sz w:val="20"/>
                <w:szCs w:val="20"/>
              </w:rPr>
              <w:t xml:space="preserve">West Herzegovina Canton </w:t>
            </w:r>
            <w:r w:rsidRPr="00A4663D">
              <w:rPr>
                <w:color w:val="000000"/>
                <w:sz w:val="20"/>
                <w:szCs w:val="20"/>
              </w:rPr>
              <w:t xml:space="preserve">and Government of </w:t>
            </w:r>
            <w:r w:rsidR="00A5005C" w:rsidRPr="00A4663D">
              <w:rPr>
                <w:color w:val="000000"/>
                <w:sz w:val="20"/>
                <w:szCs w:val="20"/>
              </w:rPr>
              <w:t>Fed</w:t>
            </w:r>
            <w:r w:rsidR="00A5005C">
              <w:rPr>
                <w:color w:val="000000"/>
                <w:sz w:val="20"/>
                <w:szCs w:val="20"/>
              </w:rPr>
              <w:t xml:space="preserve">eration of </w:t>
            </w:r>
            <w:r w:rsidR="00A5005C" w:rsidRPr="00A4663D">
              <w:rPr>
                <w:color w:val="000000"/>
                <w:sz w:val="20"/>
                <w:szCs w:val="20"/>
              </w:rPr>
              <w:t xml:space="preserve">BiH </w:t>
            </w:r>
            <w:r w:rsidRPr="00A4663D">
              <w:rPr>
                <w:color w:val="000000"/>
                <w:sz w:val="20"/>
                <w:szCs w:val="20"/>
              </w:rPr>
              <w:t>(Federal Ministry of Environment and Tourism)</w:t>
            </w:r>
          </w:p>
        </w:tc>
      </w:tr>
      <w:tr w:rsidR="00A4663D" w:rsidRPr="00375403" w14:paraId="0EFF59D6" w14:textId="0E2B1D77" w:rsidTr="00176F06">
        <w:tc>
          <w:tcPr>
            <w:tcW w:w="734" w:type="pct"/>
            <w:shd w:val="clear" w:color="auto" w:fill="D9E2F3"/>
            <w:vAlign w:val="center"/>
          </w:tcPr>
          <w:p w14:paraId="67947D35" w14:textId="77777777" w:rsidR="00A4663D" w:rsidRPr="00375403" w:rsidRDefault="00A4663D" w:rsidP="00C74CF8">
            <w:pPr>
              <w:spacing w:before="10" w:after="10"/>
              <w:rPr>
                <w:sz w:val="20"/>
                <w:szCs w:val="20"/>
              </w:rPr>
            </w:pPr>
            <w:r w:rsidRPr="00375403">
              <w:rPr>
                <w:sz w:val="20"/>
                <w:szCs w:val="20"/>
              </w:rPr>
              <w:t xml:space="preserve">PN </w:t>
            </w:r>
            <w:proofErr w:type="spellStart"/>
            <w:r w:rsidRPr="00375403">
              <w:rPr>
                <w:sz w:val="20"/>
                <w:szCs w:val="20"/>
              </w:rPr>
              <w:t>Orjen</w:t>
            </w:r>
            <w:proofErr w:type="spellEnd"/>
          </w:p>
        </w:tc>
        <w:tc>
          <w:tcPr>
            <w:tcW w:w="515" w:type="pct"/>
            <w:vAlign w:val="center"/>
          </w:tcPr>
          <w:p w14:paraId="41E0E8E3" w14:textId="0D96A920" w:rsidR="00A4663D" w:rsidRDefault="00A4663D" w:rsidP="00C74CF8">
            <w:pPr>
              <w:spacing w:before="10" w:after="10"/>
              <w:jc w:val="right"/>
              <w:rPr>
                <w:sz w:val="20"/>
                <w:szCs w:val="20"/>
              </w:rPr>
            </w:pPr>
            <w:r w:rsidRPr="00375403">
              <w:rPr>
                <w:color w:val="000000"/>
                <w:sz w:val="20"/>
                <w:szCs w:val="20"/>
              </w:rPr>
              <w:t>16,716</w:t>
            </w:r>
          </w:p>
        </w:tc>
        <w:tc>
          <w:tcPr>
            <w:tcW w:w="1252" w:type="pct"/>
            <w:vAlign w:val="center"/>
          </w:tcPr>
          <w:p w14:paraId="6C532002" w14:textId="337FC2C0" w:rsidR="00A4663D" w:rsidRPr="00A4663D" w:rsidRDefault="00A4663D" w:rsidP="00C74CF8">
            <w:pPr>
              <w:spacing w:before="10" w:after="10"/>
              <w:rPr>
                <w:color w:val="000000"/>
                <w:sz w:val="20"/>
                <w:szCs w:val="20"/>
              </w:rPr>
            </w:pPr>
            <w:r>
              <w:rPr>
                <w:color w:val="000000"/>
                <w:sz w:val="20"/>
                <w:szCs w:val="20"/>
              </w:rPr>
              <w:t>U</w:t>
            </w:r>
            <w:r w:rsidRPr="00A4663D">
              <w:rPr>
                <w:color w:val="000000"/>
                <w:sz w:val="20"/>
                <w:szCs w:val="20"/>
              </w:rPr>
              <w:t>nit of public company</w:t>
            </w:r>
          </w:p>
        </w:tc>
        <w:tc>
          <w:tcPr>
            <w:tcW w:w="2499" w:type="pct"/>
            <w:vAlign w:val="center"/>
          </w:tcPr>
          <w:p w14:paraId="271626FD" w14:textId="69D685EB" w:rsidR="00A4663D" w:rsidRPr="00A4663D" w:rsidRDefault="00A4663D" w:rsidP="00C74CF8">
            <w:pPr>
              <w:spacing w:before="10" w:after="10"/>
              <w:rPr>
                <w:color w:val="000000"/>
                <w:sz w:val="20"/>
                <w:szCs w:val="20"/>
              </w:rPr>
            </w:pPr>
            <w:r w:rsidRPr="00A4663D">
              <w:rPr>
                <w:color w:val="000000"/>
                <w:sz w:val="20"/>
                <w:szCs w:val="20"/>
              </w:rPr>
              <w:t xml:space="preserve">Forestry Public Company </w:t>
            </w:r>
            <w:r>
              <w:rPr>
                <w:color w:val="000000"/>
                <w:sz w:val="20"/>
                <w:szCs w:val="20"/>
              </w:rPr>
              <w:t xml:space="preserve">of the </w:t>
            </w:r>
            <w:r w:rsidRPr="00A4663D">
              <w:rPr>
                <w:color w:val="000000"/>
                <w:sz w:val="20"/>
                <w:szCs w:val="20"/>
              </w:rPr>
              <w:t>Ministry of Agriculture, Forestry and Water Management</w:t>
            </w:r>
            <w:r>
              <w:rPr>
                <w:color w:val="000000"/>
                <w:sz w:val="20"/>
                <w:szCs w:val="20"/>
              </w:rPr>
              <w:t>,</w:t>
            </w:r>
            <w:r w:rsidRPr="00A4663D">
              <w:rPr>
                <w:color w:val="000000"/>
                <w:sz w:val="20"/>
                <w:szCs w:val="20"/>
              </w:rPr>
              <w:t xml:space="preserve"> Government of </w:t>
            </w:r>
            <w:r>
              <w:rPr>
                <w:color w:val="000000"/>
                <w:sz w:val="20"/>
                <w:szCs w:val="20"/>
              </w:rPr>
              <w:t>Republika Srpska</w:t>
            </w:r>
          </w:p>
        </w:tc>
      </w:tr>
      <w:tr w:rsidR="00A4663D" w:rsidRPr="00375403" w14:paraId="0C4D81DC" w14:textId="17E279B3" w:rsidTr="00176F06">
        <w:tc>
          <w:tcPr>
            <w:tcW w:w="734" w:type="pct"/>
            <w:shd w:val="clear" w:color="auto" w:fill="D9E2F3"/>
            <w:vAlign w:val="center"/>
          </w:tcPr>
          <w:p w14:paraId="75261F29" w14:textId="77777777" w:rsidR="00A4663D" w:rsidRPr="00375403" w:rsidRDefault="00A4663D" w:rsidP="00C74CF8">
            <w:pPr>
              <w:spacing w:before="10" w:after="10"/>
              <w:rPr>
                <w:sz w:val="20"/>
                <w:szCs w:val="20"/>
              </w:rPr>
            </w:pPr>
            <w:r w:rsidRPr="00375403">
              <w:rPr>
                <w:sz w:val="20"/>
                <w:szCs w:val="20"/>
              </w:rPr>
              <w:t xml:space="preserve">NM </w:t>
            </w:r>
            <w:proofErr w:type="spellStart"/>
            <w:r w:rsidRPr="00375403">
              <w:rPr>
                <w:sz w:val="20"/>
                <w:szCs w:val="20"/>
              </w:rPr>
              <w:t>Prokjosko</w:t>
            </w:r>
            <w:proofErr w:type="spellEnd"/>
            <w:r w:rsidRPr="00375403">
              <w:rPr>
                <w:sz w:val="20"/>
                <w:szCs w:val="20"/>
              </w:rPr>
              <w:t xml:space="preserve"> </w:t>
            </w:r>
            <w:proofErr w:type="spellStart"/>
            <w:r w:rsidRPr="00375403">
              <w:rPr>
                <w:sz w:val="20"/>
                <w:szCs w:val="20"/>
              </w:rPr>
              <w:t>Jezero</w:t>
            </w:r>
            <w:proofErr w:type="spellEnd"/>
          </w:p>
        </w:tc>
        <w:tc>
          <w:tcPr>
            <w:tcW w:w="515" w:type="pct"/>
            <w:vAlign w:val="center"/>
          </w:tcPr>
          <w:p w14:paraId="0809C7A1" w14:textId="67E2F9E7" w:rsidR="00A4663D" w:rsidRPr="00375403" w:rsidRDefault="00A4663D" w:rsidP="00C74CF8">
            <w:pPr>
              <w:spacing w:before="10" w:after="10"/>
              <w:jc w:val="right"/>
              <w:rPr>
                <w:color w:val="000000"/>
                <w:sz w:val="20"/>
                <w:szCs w:val="20"/>
              </w:rPr>
            </w:pPr>
            <w:r w:rsidRPr="00375403">
              <w:rPr>
                <w:color w:val="000000"/>
                <w:sz w:val="20"/>
                <w:szCs w:val="20"/>
              </w:rPr>
              <w:t>2,225</w:t>
            </w:r>
          </w:p>
        </w:tc>
        <w:tc>
          <w:tcPr>
            <w:tcW w:w="1252" w:type="pct"/>
            <w:vAlign w:val="center"/>
          </w:tcPr>
          <w:p w14:paraId="7A3C2C13" w14:textId="3B4B9A2C" w:rsidR="00A4663D" w:rsidRPr="00A4663D" w:rsidRDefault="00A4663D" w:rsidP="00C74CF8">
            <w:pPr>
              <w:spacing w:before="10" w:after="10"/>
              <w:rPr>
                <w:color w:val="000000"/>
                <w:sz w:val="20"/>
                <w:szCs w:val="20"/>
              </w:rPr>
            </w:pPr>
            <w:r w:rsidRPr="00A4663D">
              <w:rPr>
                <w:color w:val="000000"/>
                <w:sz w:val="20"/>
                <w:szCs w:val="20"/>
              </w:rPr>
              <w:t>Public company</w:t>
            </w:r>
          </w:p>
        </w:tc>
        <w:tc>
          <w:tcPr>
            <w:tcW w:w="2499" w:type="pct"/>
            <w:vAlign w:val="center"/>
          </w:tcPr>
          <w:p w14:paraId="66638DEF" w14:textId="27408348" w:rsidR="00A4663D" w:rsidRPr="00A4663D" w:rsidRDefault="00A4663D" w:rsidP="00C74CF8">
            <w:pPr>
              <w:spacing w:before="10" w:after="10"/>
              <w:rPr>
                <w:color w:val="000000"/>
                <w:sz w:val="20"/>
                <w:szCs w:val="20"/>
              </w:rPr>
            </w:pPr>
            <w:r w:rsidRPr="00A4663D">
              <w:rPr>
                <w:color w:val="000000"/>
                <w:sz w:val="20"/>
                <w:szCs w:val="20"/>
              </w:rPr>
              <w:t xml:space="preserve">Government of </w:t>
            </w:r>
            <w:r w:rsidR="00A5005C" w:rsidRPr="00A5005C">
              <w:rPr>
                <w:color w:val="000000"/>
                <w:sz w:val="20"/>
                <w:szCs w:val="20"/>
              </w:rPr>
              <w:t>Central Bosnia Canton</w:t>
            </w:r>
            <w:r w:rsidRPr="00A4663D">
              <w:rPr>
                <w:color w:val="000000"/>
                <w:sz w:val="20"/>
                <w:szCs w:val="20"/>
              </w:rPr>
              <w:br/>
            </w:r>
            <w:r>
              <w:rPr>
                <w:color w:val="000000"/>
                <w:sz w:val="20"/>
                <w:szCs w:val="20"/>
              </w:rPr>
              <w:t>(PA is managed by p</w:t>
            </w:r>
            <w:r w:rsidRPr="00A4663D">
              <w:rPr>
                <w:color w:val="000000"/>
                <w:sz w:val="20"/>
                <w:szCs w:val="20"/>
              </w:rPr>
              <w:t>ublic communal</w:t>
            </w:r>
            <w:r w:rsidR="00741667">
              <w:rPr>
                <w:color w:val="000000"/>
                <w:sz w:val="20"/>
                <w:szCs w:val="20"/>
              </w:rPr>
              <w:t xml:space="preserve"> </w:t>
            </w:r>
            <w:r w:rsidRPr="00A4663D">
              <w:rPr>
                <w:color w:val="000000"/>
                <w:sz w:val="20"/>
                <w:szCs w:val="20"/>
              </w:rPr>
              <w:t>institution Sc</w:t>
            </w:r>
            <w:r w:rsidR="00226E80">
              <w:rPr>
                <w:color w:val="000000"/>
                <w:sz w:val="20"/>
                <w:szCs w:val="20"/>
              </w:rPr>
              <w:t>o</w:t>
            </w:r>
            <w:r w:rsidRPr="00A4663D">
              <w:rPr>
                <w:color w:val="000000"/>
                <w:sz w:val="20"/>
                <w:szCs w:val="20"/>
              </w:rPr>
              <w:t>na</w:t>
            </w:r>
            <w:r>
              <w:rPr>
                <w:color w:val="000000"/>
                <w:sz w:val="20"/>
                <w:szCs w:val="20"/>
              </w:rPr>
              <w:t>)</w:t>
            </w:r>
          </w:p>
        </w:tc>
      </w:tr>
      <w:tr w:rsidR="00A4663D" w:rsidRPr="00375403" w14:paraId="5B89D3FA" w14:textId="1448F5B9" w:rsidTr="00176F06">
        <w:tc>
          <w:tcPr>
            <w:tcW w:w="734" w:type="pct"/>
            <w:shd w:val="clear" w:color="auto" w:fill="D9E2F3"/>
            <w:vAlign w:val="center"/>
          </w:tcPr>
          <w:p w14:paraId="147B7AB1" w14:textId="77777777" w:rsidR="00A4663D" w:rsidRPr="00375403" w:rsidRDefault="00A4663D" w:rsidP="00C74CF8">
            <w:pPr>
              <w:spacing w:before="10" w:after="10"/>
              <w:rPr>
                <w:sz w:val="20"/>
                <w:szCs w:val="20"/>
              </w:rPr>
            </w:pPr>
            <w:r>
              <w:rPr>
                <w:sz w:val="20"/>
                <w:szCs w:val="20"/>
              </w:rPr>
              <w:t>Sarajevo PAs</w:t>
            </w:r>
            <w:r>
              <w:rPr>
                <w:rStyle w:val="FootnoteReference"/>
                <w:sz w:val="20"/>
                <w:szCs w:val="20"/>
              </w:rPr>
              <w:footnoteReference w:id="4"/>
            </w:r>
          </w:p>
        </w:tc>
        <w:tc>
          <w:tcPr>
            <w:tcW w:w="515" w:type="pct"/>
            <w:vAlign w:val="center"/>
          </w:tcPr>
          <w:p w14:paraId="0E037D1F" w14:textId="099A057D" w:rsidR="00A4663D" w:rsidRPr="00375403" w:rsidRDefault="00A4663D" w:rsidP="00C74CF8">
            <w:pPr>
              <w:spacing w:before="10" w:after="10"/>
              <w:jc w:val="right"/>
              <w:rPr>
                <w:color w:val="000000"/>
                <w:sz w:val="20"/>
                <w:szCs w:val="20"/>
              </w:rPr>
            </w:pPr>
            <w:r w:rsidRPr="00375403">
              <w:rPr>
                <w:color w:val="000000"/>
                <w:sz w:val="20"/>
                <w:szCs w:val="20"/>
              </w:rPr>
              <w:t>3,092</w:t>
            </w:r>
          </w:p>
        </w:tc>
        <w:tc>
          <w:tcPr>
            <w:tcW w:w="1252" w:type="pct"/>
            <w:vAlign w:val="center"/>
          </w:tcPr>
          <w:p w14:paraId="36E3BEAB" w14:textId="5D59D68D" w:rsidR="00A4663D" w:rsidRPr="00A4663D" w:rsidRDefault="00A4663D" w:rsidP="00C74CF8">
            <w:pPr>
              <w:spacing w:before="10" w:after="10"/>
              <w:rPr>
                <w:color w:val="000000"/>
                <w:sz w:val="20"/>
                <w:szCs w:val="20"/>
              </w:rPr>
            </w:pPr>
            <w:r w:rsidRPr="00A4663D">
              <w:rPr>
                <w:color w:val="000000"/>
                <w:sz w:val="20"/>
                <w:szCs w:val="20"/>
              </w:rPr>
              <w:t>Cantonal public institution</w:t>
            </w:r>
          </w:p>
        </w:tc>
        <w:tc>
          <w:tcPr>
            <w:tcW w:w="2499" w:type="pct"/>
            <w:vAlign w:val="center"/>
          </w:tcPr>
          <w:p w14:paraId="4E078343" w14:textId="47118B97" w:rsidR="00A4663D" w:rsidRPr="00A4663D" w:rsidRDefault="00A4663D" w:rsidP="00C74CF8">
            <w:pPr>
              <w:spacing w:before="10" w:after="10"/>
              <w:rPr>
                <w:color w:val="000000"/>
                <w:sz w:val="20"/>
                <w:szCs w:val="20"/>
              </w:rPr>
            </w:pPr>
            <w:r w:rsidRPr="00A4663D">
              <w:rPr>
                <w:color w:val="000000"/>
                <w:sz w:val="20"/>
                <w:szCs w:val="20"/>
              </w:rPr>
              <w:t>Sarajevo Canton</w:t>
            </w:r>
          </w:p>
        </w:tc>
      </w:tr>
      <w:tr w:rsidR="00A4663D" w:rsidRPr="00375403" w14:paraId="6CF2E72D" w14:textId="11437F01" w:rsidTr="00176F06">
        <w:tc>
          <w:tcPr>
            <w:tcW w:w="734" w:type="pct"/>
            <w:shd w:val="clear" w:color="auto" w:fill="D9E2F3"/>
            <w:vAlign w:val="center"/>
          </w:tcPr>
          <w:p w14:paraId="519606DE" w14:textId="77777777" w:rsidR="00A4663D" w:rsidRPr="00375403" w:rsidRDefault="00A4663D" w:rsidP="00C74CF8">
            <w:pPr>
              <w:spacing w:before="10" w:after="10"/>
              <w:rPr>
                <w:sz w:val="20"/>
                <w:szCs w:val="20"/>
              </w:rPr>
            </w:pPr>
            <w:r w:rsidRPr="00375403">
              <w:rPr>
                <w:sz w:val="20"/>
                <w:szCs w:val="20"/>
              </w:rPr>
              <w:t>PL Vjetrenica</w:t>
            </w:r>
          </w:p>
        </w:tc>
        <w:tc>
          <w:tcPr>
            <w:tcW w:w="515" w:type="pct"/>
            <w:vAlign w:val="center"/>
          </w:tcPr>
          <w:p w14:paraId="2258BD5F" w14:textId="74D13578" w:rsidR="00A4663D" w:rsidRPr="00375403" w:rsidRDefault="00A4663D" w:rsidP="00C74CF8">
            <w:pPr>
              <w:spacing w:before="10" w:after="10"/>
              <w:jc w:val="right"/>
              <w:rPr>
                <w:sz w:val="20"/>
                <w:szCs w:val="20"/>
              </w:rPr>
            </w:pPr>
            <w:r w:rsidRPr="00375403">
              <w:rPr>
                <w:color w:val="000000"/>
                <w:sz w:val="20"/>
                <w:szCs w:val="20"/>
              </w:rPr>
              <w:t>4,700</w:t>
            </w:r>
          </w:p>
        </w:tc>
        <w:tc>
          <w:tcPr>
            <w:tcW w:w="1252" w:type="pct"/>
            <w:vAlign w:val="center"/>
          </w:tcPr>
          <w:p w14:paraId="4165B310" w14:textId="18610F37" w:rsidR="00A4663D" w:rsidRPr="00A4663D" w:rsidRDefault="00A4663D" w:rsidP="00C74CF8">
            <w:pPr>
              <w:spacing w:before="10" w:after="10"/>
              <w:rPr>
                <w:color w:val="000000"/>
                <w:sz w:val="20"/>
                <w:szCs w:val="20"/>
              </w:rPr>
            </w:pPr>
            <w:r w:rsidRPr="00A4663D">
              <w:rPr>
                <w:color w:val="000000"/>
                <w:sz w:val="20"/>
                <w:szCs w:val="20"/>
              </w:rPr>
              <w:t>Public company</w:t>
            </w:r>
          </w:p>
        </w:tc>
        <w:tc>
          <w:tcPr>
            <w:tcW w:w="2499" w:type="pct"/>
            <w:vAlign w:val="center"/>
          </w:tcPr>
          <w:p w14:paraId="656BFEC9" w14:textId="0724FC78" w:rsidR="00A4663D" w:rsidRPr="00A4663D" w:rsidRDefault="00A4663D" w:rsidP="00C74CF8">
            <w:pPr>
              <w:spacing w:before="10" w:after="10"/>
              <w:rPr>
                <w:color w:val="000000"/>
                <w:sz w:val="20"/>
                <w:szCs w:val="20"/>
              </w:rPr>
            </w:pPr>
            <w:proofErr w:type="spellStart"/>
            <w:r w:rsidRPr="00A4663D">
              <w:rPr>
                <w:color w:val="000000"/>
                <w:sz w:val="20"/>
                <w:szCs w:val="20"/>
              </w:rPr>
              <w:t>Ravno</w:t>
            </w:r>
            <w:proofErr w:type="spellEnd"/>
            <w:r w:rsidRPr="00A4663D">
              <w:rPr>
                <w:color w:val="000000"/>
                <w:sz w:val="20"/>
                <w:szCs w:val="20"/>
              </w:rPr>
              <w:t xml:space="preserve"> Municipality</w:t>
            </w:r>
          </w:p>
        </w:tc>
      </w:tr>
    </w:tbl>
    <w:p w14:paraId="1D53BA2B" w14:textId="77777777" w:rsidR="001735F1" w:rsidRDefault="001735F1" w:rsidP="00DC1DDA"/>
    <w:p w14:paraId="6561FBBC" w14:textId="4BFB5B76" w:rsidR="00D43E56" w:rsidRPr="00CC25E9" w:rsidRDefault="00D43E56" w:rsidP="00D43E56">
      <w:pPr>
        <w:pStyle w:val="Caption"/>
      </w:pPr>
      <w:bookmarkStart w:id="16" w:name="_Ref156827401"/>
      <w:bookmarkStart w:id="17" w:name="_Toc160080974"/>
      <w:r w:rsidRPr="00CC25E9">
        <w:t xml:space="preserve">Figure </w:t>
      </w:r>
      <w:r>
        <w:fldChar w:fldCharType="begin"/>
      </w:r>
      <w:r>
        <w:instrText xml:space="preserve"> SEQ Figure \* ARABIC </w:instrText>
      </w:r>
      <w:r>
        <w:fldChar w:fldCharType="separate"/>
      </w:r>
      <w:r w:rsidR="0033083C">
        <w:rPr>
          <w:noProof/>
        </w:rPr>
        <w:t>4</w:t>
      </w:r>
      <w:r>
        <w:rPr>
          <w:noProof/>
        </w:rPr>
        <w:fldChar w:fldCharType="end"/>
      </w:r>
      <w:bookmarkEnd w:id="16"/>
      <w:r w:rsidRPr="00CC25E9">
        <w:t xml:space="preserve">: </w:t>
      </w:r>
      <w:r w:rsidR="00214A09">
        <w:t>F</w:t>
      </w:r>
      <w:r>
        <w:t>inancing indicators for target PAs</w:t>
      </w:r>
      <w:bookmarkEnd w:id="17"/>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1498"/>
        <w:gridCol w:w="4528"/>
        <w:gridCol w:w="1190"/>
        <w:gridCol w:w="1206"/>
        <w:gridCol w:w="1206"/>
      </w:tblGrid>
      <w:tr w:rsidR="001735F1" w:rsidRPr="00375403" w14:paraId="704F802E" w14:textId="77777777" w:rsidTr="00767290">
        <w:trPr>
          <w:tblHeader/>
        </w:trPr>
        <w:tc>
          <w:tcPr>
            <w:tcW w:w="1498" w:type="dxa"/>
            <w:vMerge w:val="restar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3F1901FE" w14:textId="1950D458" w:rsidR="001735F1" w:rsidRPr="00375403" w:rsidRDefault="001735F1" w:rsidP="00C74CF8">
            <w:pPr>
              <w:spacing w:before="10" w:after="10"/>
              <w:rPr>
                <w:color w:val="FFFFFF" w:themeColor="background1"/>
                <w:sz w:val="20"/>
                <w:szCs w:val="20"/>
              </w:rPr>
            </w:pPr>
            <w:r>
              <w:rPr>
                <w:color w:val="FFFFFF" w:themeColor="background1"/>
                <w:sz w:val="20"/>
                <w:szCs w:val="20"/>
              </w:rPr>
              <w:t xml:space="preserve">Target </w:t>
            </w:r>
            <w:r w:rsidRPr="00375403">
              <w:rPr>
                <w:color w:val="FFFFFF" w:themeColor="background1"/>
                <w:sz w:val="20"/>
                <w:szCs w:val="20"/>
              </w:rPr>
              <w:t>PA</w:t>
            </w:r>
          </w:p>
        </w:tc>
        <w:tc>
          <w:tcPr>
            <w:tcW w:w="4528" w:type="dxa"/>
            <w:vMerge w:val="restar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481B92B1" w14:textId="3BD66C3E" w:rsidR="001735F1" w:rsidRPr="00375403" w:rsidRDefault="001735F1" w:rsidP="00C74CF8">
            <w:pPr>
              <w:spacing w:before="10" w:after="10"/>
              <w:rPr>
                <w:color w:val="FFFFFF" w:themeColor="background1"/>
                <w:sz w:val="20"/>
                <w:szCs w:val="20"/>
              </w:rPr>
            </w:pPr>
            <w:r>
              <w:rPr>
                <w:color w:val="FFFFFF" w:themeColor="background1"/>
                <w:sz w:val="20"/>
                <w:szCs w:val="20"/>
              </w:rPr>
              <w:t>Funding sources</w:t>
            </w:r>
          </w:p>
        </w:tc>
        <w:tc>
          <w:tcPr>
            <w:tcW w:w="3602" w:type="dxa"/>
            <w:gridSpan w:val="3"/>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68D9383E" w14:textId="7AFEA67F" w:rsidR="001735F1" w:rsidRPr="00375403" w:rsidRDefault="001735F1" w:rsidP="00C74CF8">
            <w:pPr>
              <w:spacing w:before="10" w:after="10"/>
              <w:jc w:val="center"/>
              <w:rPr>
                <w:color w:val="FFFFFF" w:themeColor="background1"/>
                <w:sz w:val="20"/>
                <w:szCs w:val="20"/>
              </w:rPr>
            </w:pPr>
            <w:r>
              <w:rPr>
                <w:color w:val="FFFFFF" w:themeColor="background1"/>
                <w:sz w:val="20"/>
                <w:szCs w:val="20"/>
              </w:rPr>
              <w:t>(</w:t>
            </w:r>
            <w:r w:rsidRPr="00375403">
              <w:rPr>
                <w:color w:val="FFFFFF" w:themeColor="background1"/>
                <w:sz w:val="20"/>
                <w:szCs w:val="20"/>
              </w:rPr>
              <w:t>KM/year</w:t>
            </w:r>
            <w:r>
              <w:rPr>
                <w:color w:val="FFFFFF" w:themeColor="background1"/>
                <w:sz w:val="20"/>
                <w:szCs w:val="20"/>
              </w:rPr>
              <w:t>)</w:t>
            </w:r>
          </w:p>
        </w:tc>
      </w:tr>
      <w:tr w:rsidR="00A4663D" w:rsidRPr="00375403" w14:paraId="4E1883E2" w14:textId="77777777" w:rsidTr="00767290">
        <w:trPr>
          <w:tblHeader/>
        </w:trPr>
        <w:tc>
          <w:tcPr>
            <w:tcW w:w="1498" w:type="dxa"/>
            <w:vMerge/>
            <w:tcBorders>
              <w:top w:val="single" w:sz="4" w:space="0" w:color="BFBFBF" w:themeColor="background1" w:themeShade="BF"/>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387026" w:themeFill="accent5" w:themeFillShade="80"/>
            <w:vAlign w:val="center"/>
          </w:tcPr>
          <w:p w14:paraId="7B034AB6" w14:textId="7469EDC7" w:rsidR="001735F1" w:rsidRPr="00375403" w:rsidRDefault="001735F1" w:rsidP="00C74CF8">
            <w:pPr>
              <w:spacing w:before="10" w:after="10"/>
              <w:rPr>
                <w:color w:val="FFFFFF" w:themeColor="background1"/>
                <w:sz w:val="20"/>
                <w:szCs w:val="20"/>
              </w:rPr>
            </w:pPr>
          </w:p>
        </w:tc>
        <w:tc>
          <w:tcPr>
            <w:tcW w:w="4528" w:type="dxa"/>
            <w:vMerge/>
            <w:tcBorders>
              <w:top w:val="single" w:sz="4" w:space="0" w:color="BFBFBF" w:themeColor="background1" w:themeShade="BF"/>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387026" w:themeFill="accent5" w:themeFillShade="80"/>
            <w:vAlign w:val="center"/>
          </w:tcPr>
          <w:p w14:paraId="516E40CD" w14:textId="3613C406" w:rsidR="001735F1" w:rsidRPr="00375403" w:rsidRDefault="001735F1" w:rsidP="00C74CF8">
            <w:pPr>
              <w:spacing w:before="10" w:after="10"/>
              <w:rPr>
                <w:color w:val="FFFFFF" w:themeColor="background1"/>
                <w:sz w:val="20"/>
                <w:szCs w:val="20"/>
              </w:rPr>
            </w:pPr>
          </w:p>
        </w:tc>
        <w:tc>
          <w:tcPr>
            <w:tcW w:w="1190" w:type="dxa"/>
            <w:tcBorders>
              <w:top w:val="single" w:sz="4" w:space="0" w:color="BFBFBF" w:themeColor="background1" w:themeShade="BF"/>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2CE83D04" w14:textId="2D2B3B6F" w:rsidR="001735F1" w:rsidRPr="00375403" w:rsidRDefault="001735F1" w:rsidP="00C74CF8">
            <w:pPr>
              <w:spacing w:before="10" w:after="10"/>
              <w:jc w:val="right"/>
              <w:rPr>
                <w:color w:val="FFFFFF" w:themeColor="background1"/>
                <w:sz w:val="20"/>
                <w:szCs w:val="20"/>
              </w:rPr>
            </w:pPr>
            <w:r>
              <w:rPr>
                <w:color w:val="FFFFFF" w:themeColor="background1"/>
                <w:sz w:val="20"/>
                <w:szCs w:val="20"/>
              </w:rPr>
              <w:t>E</w:t>
            </w:r>
            <w:r w:rsidRPr="00375403">
              <w:rPr>
                <w:color w:val="FFFFFF" w:themeColor="background1"/>
                <w:sz w:val="20"/>
                <w:szCs w:val="20"/>
              </w:rPr>
              <w:t>xpenditure</w:t>
            </w:r>
          </w:p>
        </w:tc>
        <w:tc>
          <w:tcPr>
            <w:tcW w:w="1206" w:type="dxa"/>
            <w:tcBorders>
              <w:top w:val="single" w:sz="4" w:space="0" w:color="BFBFBF" w:themeColor="background1" w:themeShade="BF"/>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6479976B" w14:textId="66C25AC6" w:rsidR="001735F1" w:rsidRPr="00375403" w:rsidRDefault="001735F1" w:rsidP="00C74CF8">
            <w:pPr>
              <w:spacing w:before="10" w:after="10"/>
              <w:jc w:val="right"/>
              <w:rPr>
                <w:color w:val="FFFFFF" w:themeColor="background1"/>
                <w:sz w:val="20"/>
                <w:szCs w:val="20"/>
              </w:rPr>
            </w:pPr>
            <w:r>
              <w:rPr>
                <w:color w:val="FFFFFF" w:themeColor="background1"/>
                <w:sz w:val="20"/>
                <w:szCs w:val="20"/>
              </w:rPr>
              <w:t>Income</w:t>
            </w:r>
          </w:p>
        </w:tc>
        <w:tc>
          <w:tcPr>
            <w:tcW w:w="1206" w:type="dxa"/>
            <w:tcBorders>
              <w:top w:val="single" w:sz="4" w:space="0" w:color="BFBFBF" w:themeColor="background1" w:themeShade="BF"/>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14C7BFDF" w14:textId="5F57262A" w:rsidR="001735F1" w:rsidRPr="00375403" w:rsidRDefault="001735F1" w:rsidP="00C74CF8">
            <w:pPr>
              <w:spacing w:before="10" w:after="10"/>
              <w:jc w:val="right"/>
              <w:rPr>
                <w:color w:val="FFFFFF" w:themeColor="background1"/>
                <w:sz w:val="20"/>
                <w:szCs w:val="20"/>
              </w:rPr>
            </w:pPr>
            <w:r>
              <w:rPr>
                <w:color w:val="FFFFFF" w:themeColor="background1"/>
                <w:sz w:val="20"/>
                <w:szCs w:val="20"/>
              </w:rPr>
              <w:t>F</w:t>
            </w:r>
            <w:r w:rsidRPr="00375403">
              <w:rPr>
                <w:color w:val="FFFFFF" w:themeColor="background1"/>
                <w:sz w:val="20"/>
                <w:szCs w:val="20"/>
              </w:rPr>
              <w:t>unding</w:t>
            </w:r>
            <w:r>
              <w:rPr>
                <w:color w:val="FFFFFF" w:themeColor="background1"/>
                <w:sz w:val="20"/>
                <w:szCs w:val="20"/>
              </w:rPr>
              <w:t>/ha</w:t>
            </w:r>
          </w:p>
        </w:tc>
      </w:tr>
      <w:tr w:rsidR="00A4663D" w:rsidRPr="00375403" w14:paraId="7915C98F" w14:textId="77777777" w:rsidTr="00176F06">
        <w:tc>
          <w:tcPr>
            <w:tcW w:w="1498" w:type="dxa"/>
            <w:tcBorders>
              <w:top w:val="single" w:sz="4" w:space="0" w:color="BFBFBF" w:themeColor="background1" w:themeShade="BF"/>
            </w:tcBorders>
            <w:shd w:val="clear" w:color="auto" w:fill="D9E2F3"/>
            <w:vAlign w:val="center"/>
          </w:tcPr>
          <w:p w14:paraId="1D8865F2" w14:textId="77777777" w:rsidR="001735F1" w:rsidRPr="00375403" w:rsidRDefault="001735F1" w:rsidP="00C74CF8">
            <w:pPr>
              <w:spacing w:before="10" w:after="10"/>
              <w:rPr>
                <w:sz w:val="20"/>
                <w:szCs w:val="20"/>
              </w:rPr>
            </w:pPr>
            <w:r w:rsidRPr="00375403">
              <w:rPr>
                <w:sz w:val="20"/>
                <w:szCs w:val="20"/>
              </w:rPr>
              <w:t>NP Drina</w:t>
            </w:r>
          </w:p>
        </w:tc>
        <w:tc>
          <w:tcPr>
            <w:tcW w:w="4528" w:type="dxa"/>
            <w:tcBorders>
              <w:top w:val="single" w:sz="4" w:space="0" w:color="BFBFBF" w:themeColor="background1" w:themeShade="BF"/>
            </w:tcBorders>
            <w:vAlign w:val="center"/>
          </w:tcPr>
          <w:p w14:paraId="094BD780" w14:textId="4C60EA3F" w:rsidR="001735F1" w:rsidRDefault="001735F1" w:rsidP="00C74CF8">
            <w:pPr>
              <w:spacing w:before="10" w:after="10"/>
              <w:rPr>
                <w:color w:val="000000"/>
                <w:sz w:val="20"/>
                <w:szCs w:val="20"/>
              </w:rPr>
            </w:pPr>
            <w:r w:rsidRPr="00375403">
              <w:rPr>
                <w:sz w:val="20"/>
                <w:szCs w:val="20"/>
              </w:rPr>
              <w:t xml:space="preserve">Government </w:t>
            </w:r>
            <w:r>
              <w:rPr>
                <w:sz w:val="20"/>
                <w:szCs w:val="20"/>
              </w:rPr>
              <w:t>52</w:t>
            </w:r>
            <w:r w:rsidRPr="00375403">
              <w:rPr>
                <w:sz w:val="20"/>
                <w:szCs w:val="20"/>
              </w:rPr>
              <w:t xml:space="preserve">%, </w:t>
            </w:r>
            <w:r>
              <w:rPr>
                <w:sz w:val="20"/>
                <w:szCs w:val="20"/>
              </w:rPr>
              <w:t>municipality 17</w:t>
            </w:r>
            <w:r w:rsidRPr="00375403">
              <w:rPr>
                <w:sz w:val="20"/>
                <w:szCs w:val="20"/>
              </w:rPr>
              <w:t xml:space="preserve">%, own revenues </w:t>
            </w:r>
            <w:r>
              <w:rPr>
                <w:sz w:val="20"/>
                <w:szCs w:val="20"/>
              </w:rPr>
              <w:t>31</w:t>
            </w:r>
            <w:r w:rsidRPr="00375403">
              <w:rPr>
                <w:sz w:val="20"/>
                <w:szCs w:val="20"/>
              </w:rPr>
              <w:t>%</w:t>
            </w:r>
          </w:p>
        </w:tc>
        <w:tc>
          <w:tcPr>
            <w:tcW w:w="1190" w:type="dxa"/>
            <w:tcBorders>
              <w:top w:val="single" w:sz="4" w:space="0" w:color="BFBFBF" w:themeColor="background1" w:themeShade="BF"/>
            </w:tcBorders>
            <w:vAlign w:val="center"/>
          </w:tcPr>
          <w:p w14:paraId="01627189" w14:textId="0DB8E592" w:rsidR="001735F1" w:rsidRPr="00375403" w:rsidRDefault="001735F1" w:rsidP="00C74CF8">
            <w:pPr>
              <w:spacing w:before="10" w:after="10"/>
              <w:jc w:val="right"/>
              <w:rPr>
                <w:sz w:val="20"/>
                <w:szCs w:val="20"/>
              </w:rPr>
            </w:pPr>
            <w:r>
              <w:rPr>
                <w:color w:val="000000"/>
                <w:sz w:val="20"/>
                <w:szCs w:val="20"/>
              </w:rPr>
              <w:t>420,059</w:t>
            </w:r>
          </w:p>
        </w:tc>
        <w:tc>
          <w:tcPr>
            <w:tcW w:w="1206" w:type="dxa"/>
            <w:tcBorders>
              <w:top w:val="single" w:sz="4" w:space="0" w:color="BFBFBF" w:themeColor="background1" w:themeShade="BF"/>
            </w:tcBorders>
            <w:vAlign w:val="center"/>
          </w:tcPr>
          <w:p w14:paraId="38AA3C8F" w14:textId="77777777" w:rsidR="001735F1" w:rsidRPr="00375403" w:rsidRDefault="001735F1" w:rsidP="00C74CF8">
            <w:pPr>
              <w:spacing w:before="10" w:after="10"/>
              <w:jc w:val="right"/>
              <w:rPr>
                <w:sz w:val="20"/>
                <w:szCs w:val="20"/>
              </w:rPr>
            </w:pPr>
            <w:r>
              <w:rPr>
                <w:color w:val="000000"/>
                <w:sz w:val="20"/>
                <w:szCs w:val="20"/>
              </w:rPr>
              <w:t>440,574</w:t>
            </w:r>
          </w:p>
        </w:tc>
        <w:tc>
          <w:tcPr>
            <w:tcW w:w="1206" w:type="dxa"/>
            <w:tcBorders>
              <w:top w:val="single" w:sz="4" w:space="0" w:color="BFBFBF" w:themeColor="background1" w:themeShade="BF"/>
            </w:tcBorders>
            <w:vAlign w:val="center"/>
          </w:tcPr>
          <w:p w14:paraId="79F64DDB" w14:textId="77777777" w:rsidR="001735F1" w:rsidRPr="00375403" w:rsidRDefault="001735F1" w:rsidP="00C74CF8">
            <w:pPr>
              <w:spacing w:before="10" w:after="10"/>
              <w:jc w:val="right"/>
              <w:rPr>
                <w:sz w:val="20"/>
                <w:szCs w:val="20"/>
              </w:rPr>
            </w:pPr>
            <w:r w:rsidRPr="00375403">
              <w:rPr>
                <w:color w:val="000000"/>
                <w:sz w:val="20"/>
                <w:szCs w:val="20"/>
              </w:rPr>
              <w:t>69.</w:t>
            </w:r>
            <w:r>
              <w:rPr>
                <w:color w:val="000000"/>
                <w:sz w:val="20"/>
                <w:szCs w:val="20"/>
              </w:rPr>
              <w:t>7</w:t>
            </w:r>
            <w:r w:rsidRPr="00375403">
              <w:rPr>
                <w:color w:val="000000"/>
                <w:sz w:val="20"/>
                <w:szCs w:val="20"/>
              </w:rPr>
              <w:t>6</w:t>
            </w:r>
          </w:p>
        </w:tc>
      </w:tr>
      <w:tr w:rsidR="00A4663D" w:rsidRPr="00375403" w14:paraId="314C30B2" w14:textId="77777777" w:rsidTr="00176F06">
        <w:tc>
          <w:tcPr>
            <w:tcW w:w="1498" w:type="dxa"/>
            <w:shd w:val="clear" w:color="auto" w:fill="D9E2F3"/>
            <w:vAlign w:val="center"/>
          </w:tcPr>
          <w:p w14:paraId="53E26EA8" w14:textId="77777777" w:rsidR="001735F1" w:rsidRPr="00375403" w:rsidRDefault="001735F1" w:rsidP="00C74CF8">
            <w:pPr>
              <w:spacing w:before="10" w:after="10"/>
              <w:rPr>
                <w:sz w:val="20"/>
                <w:szCs w:val="20"/>
              </w:rPr>
            </w:pPr>
            <w:r w:rsidRPr="00375403">
              <w:rPr>
                <w:sz w:val="20"/>
                <w:szCs w:val="20"/>
              </w:rPr>
              <w:t>NP Kozara</w:t>
            </w:r>
          </w:p>
        </w:tc>
        <w:tc>
          <w:tcPr>
            <w:tcW w:w="4528" w:type="dxa"/>
            <w:vAlign w:val="center"/>
          </w:tcPr>
          <w:p w14:paraId="66A45B46" w14:textId="3D0742D6" w:rsidR="001735F1" w:rsidRPr="00375403" w:rsidRDefault="001735F1" w:rsidP="00C74CF8">
            <w:pPr>
              <w:spacing w:before="10" w:after="10"/>
              <w:rPr>
                <w:color w:val="000000"/>
                <w:sz w:val="20"/>
                <w:szCs w:val="20"/>
              </w:rPr>
            </w:pPr>
            <w:r w:rsidRPr="00375403">
              <w:rPr>
                <w:sz w:val="20"/>
                <w:szCs w:val="20"/>
              </w:rPr>
              <w:t>Government 49%, own revenues 51%</w:t>
            </w:r>
          </w:p>
        </w:tc>
        <w:tc>
          <w:tcPr>
            <w:tcW w:w="1190" w:type="dxa"/>
            <w:vAlign w:val="center"/>
          </w:tcPr>
          <w:p w14:paraId="363FCFED" w14:textId="3D970B96" w:rsidR="001735F1" w:rsidRPr="00375403" w:rsidRDefault="001735F1" w:rsidP="00C74CF8">
            <w:pPr>
              <w:spacing w:before="10" w:after="10"/>
              <w:jc w:val="right"/>
              <w:rPr>
                <w:sz w:val="20"/>
                <w:szCs w:val="20"/>
              </w:rPr>
            </w:pPr>
            <w:r w:rsidRPr="00375403">
              <w:rPr>
                <w:color w:val="000000"/>
                <w:sz w:val="20"/>
                <w:szCs w:val="20"/>
              </w:rPr>
              <w:t>2,585,000</w:t>
            </w:r>
          </w:p>
        </w:tc>
        <w:tc>
          <w:tcPr>
            <w:tcW w:w="1206" w:type="dxa"/>
            <w:vAlign w:val="center"/>
          </w:tcPr>
          <w:p w14:paraId="49189116" w14:textId="77777777" w:rsidR="001735F1" w:rsidRPr="00375403" w:rsidRDefault="001735F1" w:rsidP="00C74CF8">
            <w:pPr>
              <w:spacing w:before="10" w:after="10"/>
              <w:jc w:val="right"/>
              <w:rPr>
                <w:sz w:val="20"/>
                <w:szCs w:val="20"/>
              </w:rPr>
            </w:pPr>
            <w:r w:rsidRPr="00375403">
              <w:rPr>
                <w:color w:val="000000"/>
                <w:sz w:val="20"/>
                <w:szCs w:val="20"/>
              </w:rPr>
              <w:t>1,966,390</w:t>
            </w:r>
          </w:p>
        </w:tc>
        <w:tc>
          <w:tcPr>
            <w:tcW w:w="1206" w:type="dxa"/>
            <w:vAlign w:val="center"/>
          </w:tcPr>
          <w:p w14:paraId="0CBC5D19" w14:textId="77777777" w:rsidR="001735F1" w:rsidRPr="00375403" w:rsidRDefault="001735F1" w:rsidP="00C74CF8">
            <w:pPr>
              <w:spacing w:before="10" w:after="10"/>
              <w:jc w:val="right"/>
              <w:rPr>
                <w:sz w:val="20"/>
                <w:szCs w:val="20"/>
              </w:rPr>
            </w:pPr>
            <w:r w:rsidRPr="00375403">
              <w:rPr>
                <w:color w:val="000000"/>
                <w:sz w:val="20"/>
                <w:szCs w:val="20"/>
              </w:rPr>
              <w:t>491.60</w:t>
            </w:r>
          </w:p>
        </w:tc>
      </w:tr>
      <w:tr w:rsidR="00A4663D" w:rsidRPr="00375403" w14:paraId="16341F29" w14:textId="77777777" w:rsidTr="00176F06">
        <w:tc>
          <w:tcPr>
            <w:tcW w:w="1498" w:type="dxa"/>
            <w:tcBorders>
              <w:top w:val="single" w:sz="4" w:space="0" w:color="BFBFBF" w:themeColor="background1" w:themeShade="BF"/>
            </w:tcBorders>
            <w:shd w:val="clear" w:color="auto" w:fill="D9E2F3"/>
            <w:vAlign w:val="center"/>
          </w:tcPr>
          <w:p w14:paraId="52F4E15F" w14:textId="77777777" w:rsidR="001735F1" w:rsidRPr="00375403" w:rsidRDefault="001735F1" w:rsidP="00C74CF8">
            <w:pPr>
              <w:spacing w:before="10" w:after="10"/>
              <w:rPr>
                <w:sz w:val="20"/>
                <w:szCs w:val="20"/>
              </w:rPr>
            </w:pPr>
            <w:r w:rsidRPr="00375403">
              <w:rPr>
                <w:sz w:val="20"/>
                <w:szCs w:val="20"/>
              </w:rPr>
              <w:t>NP Sutjeska</w:t>
            </w:r>
          </w:p>
        </w:tc>
        <w:tc>
          <w:tcPr>
            <w:tcW w:w="4528" w:type="dxa"/>
            <w:tcBorders>
              <w:top w:val="single" w:sz="4" w:space="0" w:color="D9D9D9" w:themeColor="background1" w:themeShade="D9"/>
            </w:tcBorders>
            <w:vAlign w:val="center"/>
          </w:tcPr>
          <w:p w14:paraId="3CF29406" w14:textId="5A9BDE50" w:rsidR="001735F1" w:rsidRPr="00375403" w:rsidRDefault="001735F1" w:rsidP="00C74CF8">
            <w:pPr>
              <w:spacing w:before="10" w:after="10"/>
              <w:rPr>
                <w:color w:val="000000"/>
                <w:sz w:val="20"/>
                <w:szCs w:val="20"/>
              </w:rPr>
            </w:pPr>
            <w:r w:rsidRPr="00375403">
              <w:rPr>
                <w:sz w:val="20"/>
                <w:szCs w:val="20"/>
              </w:rPr>
              <w:t xml:space="preserve">Government 25%, own revenues from </w:t>
            </w:r>
            <w:r>
              <w:rPr>
                <w:sz w:val="20"/>
                <w:szCs w:val="20"/>
              </w:rPr>
              <w:t>forestry</w:t>
            </w:r>
            <w:r w:rsidRPr="00375403">
              <w:rPr>
                <w:sz w:val="20"/>
                <w:szCs w:val="20"/>
              </w:rPr>
              <w:t xml:space="preserve"> 47%, own revenues from tourism 28%</w:t>
            </w:r>
          </w:p>
        </w:tc>
        <w:tc>
          <w:tcPr>
            <w:tcW w:w="1190" w:type="dxa"/>
            <w:tcBorders>
              <w:top w:val="single" w:sz="4" w:space="0" w:color="D9D9D9" w:themeColor="background1" w:themeShade="D9"/>
            </w:tcBorders>
            <w:vAlign w:val="center"/>
          </w:tcPr>
          <w:p w14:paraId="47D5AFFE" w14:textId="4A4E67D8" w:rsidR="001735F1" w:rsidRPr="00375403" w:rsidRDefault="001735F1" w:rsidP="00C74CF8">
            <w:pPr>
              <w:spacing w:before="10" w:after="10"/>
              <w:jc w:val="right"/>
              <w:rPr>
                <w:sz w:val="20"/>
                <w:szCs w:val="20"/>
              </w:rPr>
            </w:pPr>
            <w:r w:rsidRPr="00375403">
              <w:rPr>
                <w:color w:val="000000"/>
                <w:sz w:val="20"/>
                <w:szCs w:val="20"/>
              </w:rPr>
              <w:t>6,000,000</w:t>
            </w:r>
          </w:p>
        </w:tc>
        <w:tc>
          <w:tcPr>
            <w:tcW w:w="1206" w:type="dxa"/>
            <w:tcBorders>
              <w:top w:val="single" w:sz="4" w:space="0" w:color="D9D9D9" w:themeColor="background1" w:themeShade="D9"/>
            </w:tcBorders>
            <w:vAlign w:val="center"/>
          </w:tcPr>
          <w:p w14:paraId="6BCD7AF0" w14:textId="77777777" w:rsidR="001735F1" w:rsidRPr="00375403" w:rsidRDefault="001735F1" w:rsidP="00C74CF8">
            <w:pPr>
              <w:spacing w:before="10" w:after="10"/>
              <w:jc w:val="right"/>
              <w:rPr>
                <w:sz w:val="20"/>
                <w:szCs w:val="20"/>
              </w:rPr>
            </w:pPr>
            <w:r w:rsidRPr="00375403">
              <w:rPr>
                <w:color w:val="000000"/>
                <w:sz w:val="20"/>
                <w:szCs w:val="20"/>
              </w:rPr>
              <w:t>4,500,000</w:t>
            </w:r>
          </w:p>
        </w:tc>
        <w:tc>
          <w:tcPr>
            <w:tcW w:w="1206" w:type="dxa"/>
            <w:tcBorders>
              <w:top w:val="single" w:sz="4" w:space="0" w:color="D9D9D9" w:themeColor="background1" w:themeShade="D9"/>
            </w:tcBorders>
            <w:vAlign w:val="center"/>
          </w:tcPr>
          <w:p w14:paraId="1B3332E4" w14:textId="77777777" w:rsidR="001735F1" w:rsidRPr="00375403" w:rsidRDefault="001735F1" w:rsidP="00C74CF8">
            <w:pPr>
              <w:spacing w:before="10" w:after="10"/>
              <w:jc w:val="right"/>
              <w:rPr>
                <w:sz w:val="20"/>
                <w:szCs w:val="20"/>
              </w:rPr>
            </w:pPr>
            <w:r w:rsidRPr="00375403">
              <w:rPr>
                <w:color w:val="000000"/>
                <w:sz w:val="20"/>
                <w:szCs w:val="20"/>
              </w:rPr>
              <w:t>280.34</w:t>
            </w:r>
          </w:p>
        </w:tc>
      </w:tr>
      <w:tr w:rsidR="00A4663D" w:rsidRPr="00375403" w14:paraId="4D71F35A" w14:textId="77777777" w:rsidTr="00176F06">
        <w:tc>
          <w:tcPr>
            <w:tcW w:w="1498" w:type="dxa"/>
            <w:shd w:val="clear" w:color="auto" w:fill="D9E2F3"/>
            <w:vAlign w:val="center"/>
          </w:tcPr>
          <w:p w14:paraId="689C2290" w14:textId="77777777" w:rsidR="001735F1" w:rsidRPr="00375403" w:rsidRDefault="001735F1" w:rsidP="00C74CF8">
            <w:pPr>
              <w:spacing w:before="10" w:after="10"/>
              <w:rPr>
                <w:sz w:val="20"/>
                <w:szCs w:val="20"/>
              </w:rPr>
            </w:pPr>
            <w:r w:rsidRPr="00375403">
              <w:rPr>
                <w:sz w:val="20"/>
                <w:szCs w:val="20"/>
              </w:rPr>
              <w:t>NP Una</w:t>
            </w:r>
          </w:p>
        </w:tc>
        <w:tc>
          <w:tcPr>
            <w:tcW w:w="4528" w:type="dxa"/>
            <w:vAlign w:val="center"/>
          </w:tcPr>
          <w:p w14:paraId="55BCB734" w14:textId="28AC8359" w:rsidR="001735F1" w:rsidRPr="00375403" w:rsidRDefault="001735F1" w:rsidP="00C74CF8">
            <w:pPr>
              <w:spacing w:before="10" w:after="10"/>
              <w:rPr>
                <w:color w:val="000000"/>
                <w:sz w:val="20"/>
                <w:szCs w:val="20"/>
              </w:rPr>
            </w:pPr>
            <w:r w:rsidRPr="00375403">
              <w:rPr>
                <w:sz w:val="20"/>
                <w:szCs w:val="20"/>
              </w:rPr>
              <w:t>Government 43%, canton 4%, own revenues 53%</w:t>
            </w:r>
          </w:p>
        </w:tc>
        <w:tc>
          <w:tcPr>
            <w:tcW w:w="1190" w:type="dxa"/>
            <w:vAlign w:val="center"/>
          </w:tcPr>
          <w:p w14:paraId="59E3E2F7" w14:textId="412579C1" w:rsidR="001735F1" w:rsidRPr="00375403" w:rsidRDefault="001735F1" w:rsidP="00C74CF8">
            <w:pPr>
              <w:spacing w:before="10" w:after="10"/>
              <w:jc w:val="right"/>
              <w:rPr>
                <w:sz w:val="20"/>
                <w:szCs w:val="20"/>
              </w:rPr>
            </w:pPr>
            <w:r w:rsidRPr="00375403">
              <w:rPr>
                <w:color w:val="000000"/>
                <w:sz w:val="20"/>
                <w:szCs w:val="20"/>
              </w:rPr>
              <w:t>1,697,958</w:t>
            </w:r>
          </w:p>
        </w:tc>
        <w:tc>
          <w:tcPr>
            <w:tcW w:w="1206" w:type="dxa"/>
            <w:vAlign w:val="center"/>
          </w:tcPr>
          <w:p w14:paraId="16870FED" w14:textId="77777777" w:rsidR="001735F1" w:rsidRPr="00375403" w:rsidRDefault="001735F1" w:rsidP="00C74CF8">
            <w:pPr>
              <w:spacing w:before="10" w:after="10"/>
              <w:jc w:val="right"/>
              <w:rPr>
                <w:sz w:val="20"/>
                <w:szCs w:val="20"/>
              </w:rPr>
            </w:pPr>
            <w:r w:rsidRPr="00375403">
              <w:rPr>
                <w:color w:val="000000"/>
                <w:sz w:val="20"/>
                <w:szCs w:val="20"/>
              </w:rPr>
              <w:t>1,740,485</w:t>
            </w:r>
          </w:p>
        </w:tc>
        <w:tc>
          <w:tcPr>
            <w:tcW w:w="1206" w:type="dxa"/>
            <w:vAlign w:val="center"/>
          </w:tcPr>
          <w:p w14:paraId="39E626F9" w14:textId="77777777" w:rsidR="001735F1" w:rsidRPr="00375403" w:rsidRDefault="001735F1" w:rsidP="00C74CF8">
            <w:pPr>
              <w:spacing w:before="10" w:after="10"/>
              <w:jc w:val="right"/>
              <w:rPr>
                <w:sz w:val="20"/>
                <w:szCs w:val="20"/>
              </w:rPr>
            </w:pPr>
            <w:r w:rsidRPr="00375403">
              <w:rPr>
                <w:color w:val="000000"/>
                <w:sz w:val="20"/>
                <w:szCs w:val="20"/>
              </w:rPr>
              <w:t>87.90</w:t>
            </w:r>
          </w:p>
        </w:tc>
      </w:tr>
      <w:tr w:rsidR="00A4663D" w:rsidRPr="00375403" w14:paraId="57DE6AB7" w14:textId="77777777" w:rsidTr="00176F06">
        <w:tc>
          <w:tcPr>
            <w:tcW w:w="1498" w:type="dxa"/>
            <w:shd w:val="clear" w:color="auto" w:fill="D9E2F3"/>
            <w:vAlign w:val="center"/>
          </w:tcPr>
          <w:p w14:paraId="279195D2" w14:textId="77777777" w:rsidR="001735F1" w:rsidRPr="00375403" w:rsidRDefault="001735F1" w:rsidP="00C74CF8">
            <w:pPr>
              <w:spacing w:before="10" w:after="10"/>
              <w:rPr>
                <w:sz w:val="20"/>
                <w:szCs w:val="20"/>
              </w:rPr>
            </w:pPr>
            <w:r w:rsidRPr="00375403">
              <w:rPr>
                <w:sz w:val="20"/>
                <w:szCs w:val="20"/>
              </w:rPr>
              <w:t>PN Blidinje</w:t>
            </w:r>
          </w:p>
        </w:tc>
        <w:tc>
          <w:tcPr>
            <w:tcW w:w="4528" w:type="dxa"/>
            <w:vAlign w:val="center"/>
          </w:tcPr>
          <w:p w14:paraId="3354CBEB" w14:textId="7D37B077" w:rsidR="001735F1" w:rsidRDefault="001735F1" w:rsidP="00C74CF8">
            <w:pPr>
              <w:spacing w:before="10" w:after="10"/>
              <w:rPr>
                <w:sz w:val="20"/>
                <w:szCs w:val="20"/>
              </w:rPr>
            </w:pPr>
            <w:r w:rsidRPr="00375403">
              <w:rPr>
                <w:sz w:val="20"/>
                <w:szCs w:val="20"/>
              </w:rPr>
              <w:t>Canton 100%</w:t>
            </w:r>
          </w:p>
        </w:tc>
        <w:tc>
          <w:tcPr>
            <w:tcW w:w="1190" w:type="dxa"/>
            <w:vAlign w:val="center"/>
          </w:tcPr>
          <w:p w14:paraId="4059C7B4" w14:textId="76B4016A" w:rsidR="001735F1" w:rsidRPr="00375403" w:rsidRDefault="001735F1" w:rsidP="00C74CF8">
            <w:pPr>
              <w:spacing w:before="10" w:after="10"/>
              <w:jc w:val="right"/>
              <w:rPr>
                <w:sz w:val="20"/>
                <w:szCs w:val="20"/>
              </w:rPr>
            </w:pPr>
            <w:r w:rsidRPr="00F155A2">
              <w:rPr>
                <w:sz w:val="20"/>
                <w:szCs w:val="20"/>
              </w:rPr>
              <w:t>n.d.</w:t>
            </w:r>
          </w:p>
        </w:tc>
        <w:tc>
          <w:tcPr>
            <w:tcW w:w="1206" w:type="dxa"/>
            <w:vAlign w:val="center"/>
          </w:tcPr>
          <w:p w14:paraId="4F4F1264" w14:textId="77777777" w:rsidR="001735F1" w:rsidRPr="00375403" w:rsidRDefault="001735F1" w:rsidP="00C74CF8">
            <w:pPr>
              <w:spacing w:before="10" w:after="10"/>
              <w:jc w:val="right"/>
              <w:rPr>
                <w:sz w:val="20"/>
                <w:szCs w:val="20"/>
              </w:rPr>
            </w:pPr>
            <w:r w:rsidRPr="00375403">
              <w:rPr>
                <w:color w:val="000000"/>
                <w:sz w:val="20"/>
                <w:szCs w:val="20"/>
              </w:rPr>
              <w:t>55,200</w:t>
            </w:r>
          </w:p>
        </w:tc>
        <w:tc>
          <w:tcPr>
            <w:tcW w:w="1206" w:type="dxa"/>
            <w:vAlign w:val="center"/>
          </w:tcPr>
          <w:p w14:paraId="29D47D7A" w14:textId="77777777" w:rsidR="001735F1" w:rsidRPr="00375403" w:rsidRDefault="001735F1" w:rsidP="00C74CF8">
            <w:pPr>
              <w:spacing w:before="10" w:after="10"/>
              <w:jc w:val="right"/>
              <w:rPr>
                <w:sz w:val="20"/>
                <w:szCs w:val="20"/>
              </w:rPr>
            </w:pPr>
            <w:r w:rsidRPr="00375403">
              <w:rPr>
                <w:color w:val="000000"/>
                <w:sz w:val="20"/>
                <w:szCs w:val="20"/>
              </w:rPr>
              <w:t>1.54</w:t>
            </w:r>
          </w:p>
        </w:tc>
      </w:tr>
      <w:tr w:rsidR="00A4663D" w:rsidRPr="00375403" w14:paraId="48ACADD9" w14:textId="77777777" w:rsidTr="00176F06">
        <w:tc>
          <w:tcPr>
            <w:tcW w:w="1498" w:type="dxa"/>
            <w:shd w:val="clear" w:color="auto" w:fill="D9E2F3"/>
            <w:vAlign w:val="center"/>
          </w:tcPr>
          <w:p w14:paraId="0AB0CD91" w14:textId="77777777" w:rsidR="001735F1" w:rsidRPr="00375403" w:rsidRDefault="001735F1" w:rsidP="00C74CF8">
            <w:pPr>
              <w:spacing w:before="10" w:after="10"/>
              <w:rPr>
                <w:sz w:val="20"/>
                <w:szCs w:val="20"/>
              </w:rPr>
            </w:pPr>
            <w:r w:rsidRPr="00375403">
              <w:rPr>
                <w:sz w:val="20"/>
                <w:szCs w:val="20"/>
              </w:rPr>
              <w:t xml:space="preserve">PN </w:t>
            </w:r>
            <w:proofErr w:type="spellStart"/>
            <w:r w:rsidRPr="00375403">
              <w:rPr>
                <w:sz w:val="20"/>
                <w:szCs w:val="20"/>
              </w:rPr>
              <w:t>Orjen</w:t>
            </w:r>
            <w:proofErr w:type="spellEnd"/>
          </w:p>
        </w:tc>
        <w:tc>
          <w:tcPr>
            <w:tcW w:w="4528" w:type="dxa"/>
            <w:vAlign w:val="center"/>
          </w:tcPr>
          <w:p w14:paraId="7BB70B73" w14:textId="5C79BBD7" w:rsidR="001735F1" w:rsidRDefault="001735F1" w:rsidP="00C74CF8">
            <w:pPr>
              <w:spacing w:before="10" w:after="10"/>
              <w:rPr>
                <w:sz w:val="20"/>
                <w:szCs w:val="20"/>
              </w:rPr>
            </w:pPr>
            <w:r w:rsidRPr="00375403">
              <w:rPr>
                <w:sz w:val="20"/>
                <w:szCs w:val="20"/>
              </w:rPr>
              <w:t>Forestry Company 38%, transferred funds 40%, own revenues 22%</w:t>
            </w:r>
          </w:p>
        </w:tc>
        <w:tc>
          <w:tcPr>
            <w:tcW w:w="1190" w:type="dxa"/>
            <w:vAlign w:val="center"/>
          </w:tcPr>
          <w:p w14:paraId="74F5539A" w14:textId="1646AF3A" w:rsidR="001735F1" w:rsidRPr="00375403" w:rsidRDefault="001735F1" w:rsidP="00C74CF8">
            <w:pPr>
              <w:spacing w:before="10" w:after="10"/>
              <w:jc w:val="right"/>
              <w:rPr>
                <w:sz w:val="20"/>
                <w:szCs w:val="20"/>
              </w:rPr>
            </w:pPr>
            <w:r w:rsidRPr="00F155A2">
              <w:rPr>
                <w:sz w:val="20"/>
                <w:szCs w:val="20"/>
              </w:rPr>
              <w:t>n.d.</w:t>
            </w:r>
          </w:p>
        </w:tc>
        <w:tc>
          <w:tcPr>
            <w:tcW w:w="1206" w:type="dxa"/>
            <w:vAlign w:val="center"/>
          </w:tcPr>
          <w:p w14:paraId="02952366" w14:textId="77777777" w:rsidR="001735F1" w:rsidRPr="00375403" w:rsidRDefault="001735F1" w:rsidP="00C74CF8">
            <w:pPr>
              <w:spacing w:before="10" w:after="10"/>
              <w:jc w:val="right"/>
              <w:rPr>
                <w:sz w:val="20"/>
                <w:szCs w:val="20"/>
              </w:rPr>
            </w:pPr>
            <w:r w:rsidRPr="00375403">
              <w:rPr>
                <w:color w:val="000000"/>
                <w:sz w:val="20"/>
                <w:szCs w:val="20"/>
              </w:rPr>
              <w:t>221,360</w:t>
            </w:r>
          </w:p>
        </w:tc>
        <w:tc>
          <w:tcPr>
            <w:tcW w:w="1206" w:type="dxa"/>
            <w:vAlign w:val="center"/>
          </w:tcPr>
          <w:p w14:paraId="5BD9AC1D" w14:textId="77777777" w:rsidR="001735F1" w:rsidRPr="00375403" w:rsidRDefault="001735F1" w:rsidP="00C74CF8">
            <w:pPr>
              <w:spacing w:before="10" w:after="10"/>
              <w:jc w:val="right"/>
              <w:rPr>
                <w:sz w:val="20"/>
                <w:szCs w:val="20"/>
              </w:rPr>
            </w:pPr>
            <w:r w:rsidRPr="00375403">
              <w:rPr>
                <w:color w:val="000000"/>
                <w:sz w:val="20"/>
                <w:szCs w:val="20"/>
              </w:rPr>
              <w:t>13.24</w:t>
            </w:r>
          </w:p>
        </w:tc>
      </w:tr>
      <w:tr w:rsidR="00A4663D" w:rsidRPr="00375403" w14:paraId="1C7C60D2" w14:textId="77777777" w:rsidTr="00176F06">
        <w:tc>
          <w:tcPr>
            <w:tcW w:w="1498" w:type="dxa"/>
            <w:shd w:val="clear" w:color="auto" w:fill="D9E2F3"/>
            <w:vAlign w:val="center"/>
          </w:tcPr>
          <w:p w14:paraId="23964B74" w14:textId="77777777" w:rsidR="001735F1" w:rsidRPr="00375403" w:rsidRDefault="001735F1" w:rsidP="00C74CF8">
            <w:pPr>
              <w:spacing w:before="10" w:after="10"/>
              <w:rPr>
                <w:sz w:val="20"/>
                <w:szCs w:val="20"/>
              </w:rPr>
            </w:pPr>
            <w:r w:rsidRPr="00375403">
              <w:rPr>
                <w:sz w:val="20"/>
                <w:szCs w:val="20"/>
              </w:rPr>
              <w:t xml:space="preserve">NM </w:t>
            </w:r>
            <w:proofErr w:type="spellStart"/>
            <w:r w:rsidRPr="00375403">
              <w:rPr>
                <w:sz w:val="20"/>
                <w:szCs w:val="20"/>
              </w:rPr>
              <w:t>Prokjosko</w:t>
            </w:r>
            <w:proofErr w:type="spellEnd"/>
            <w:r w:rsidRPr="00375403">
              <w:rPr>
                <w:sz w:val="20"/>
                <w:szCs w:val="20"/>
              </w:rPr>
              <w:t xml:space="preserve"> </w:t>
            </w:r>
            <w:proofErr w:type="spellStart"/>
            <w:r w:rsidRPr="00375403">
              <w:rPr>
                <w:sz w:val="20"/>
                <w:szCs w:val="20"/>
              </w:rPr>
              <w:t>Jezero</w:t>
            </w:r>
            <w:proofErr w:type="spellEnd"/>
          </w:p>
        </w:tc>
        <w:tc>
          <w:tcPr>
            <w:tcW w:w="4528" w:type="dxa"/>
            <w:vAlign w:val="center"/>
          </w:tcPr>
          <w:p w14:paraId="69DE0259" w14:textId="452815A0" w:rsidR="001735F1" w:rsidRPr="00375403" w:rsidRDefault="001735F1" w:rsidP="00C74CF8">
            <w:pPr>
              <w:spacing w:before="10" w:after="10"/>
              <w:rPr>
                <w:color w:val="000000"/>
                <w:sz w:val="20"/>
                <w:szCs w:val="20"/>
              </w:rPr>
            </w:pPr>
            <w:r w:rsidRPr="00375403">
              <w:rPr>
                <w:sz w:val="20"/>
                <w:szCs w:val="20"/>
              </w:rPr>
              <w:t xml:space="preserve">Canton 19%, own revenues 51%, </w:t>
            </w:r>
            <w:r>
              <w:rPr>
                <w:sz w:val="20"/>
                <w:szCs w:val="20"/>
              </w:rPr>
              <w:t xml:space="preserve">own revenues from tourism </w:t>
            </w:r>
            <w:r w:rsidRPr="00375403">
              <w:rPr>
                <w:sz w:val="20"/>
                <w:szCs w:val="20"/>
              </w:rPr>
              <w:t>30%</w:t>
            </w:r>
          </w:p>
        </w:tc>
        <w:tc>
          <w:tcPr>
            <w:tcW w:w="1190" w:type="dxa"/>
            <w:vAlign w:val="center"/>
          </w:tcPr>
          <w:p w14:paraId="4BD1720E" w14:textId="383F2793" w:rsidR="001735F1" w:rsidRPr="00375403" w:rsidRDefault="001735F1" w:rsidP="00C74CF8">
            <w:pPr>
              <w:spacing w:before="10" w:after="10"/>
              <w:jc w:val="right"/>
              <w:rPr>
                <w:sz w:val="20"/>
                <w:szCs w:val="20"/>
              </w:rPr>
            </w:pPr>
            <w:r w:rsidRPr="00375403">
              <w:rPr>
                <w:color w:val="000000"/>
                <w:sz w:val="20"/>
                <w:szCs w:val="20"/>
              </w:rPr>
              <w:t>90,540</w:t>
            </w:r>
          </w:p>
        </w:tc>
        <w:tc>
          <w:tcPr>
            <w:tcW w:w="1206" w:type="dxa"/>
            <w:vAlign w:val="center"/>
          </w:tcPr>
          <w:p w14:paraId="3D11677E" w14:textId="77777777" w:rsidR="001735F1" w:rsidRPr="00375403" w:rsidRDefault="001735F1" w:rsidP="00C74CF8">
            <w:pPr>
              <w:spacing w:before="10" w:after="10"/>
              <w:jc w:val="right"/>
              <w:rPr>
                <w:color w:val="000000"/>
                <w:sz w:val="20"/>
                <w:szCs w:val="20"/>
              </w:rPr>
            </w:pPr>
            <w:r w:rsidRPr="00375403">
              <w:rPr>
                <w:color w:val="000000"/>
                <w:sz w:val="20"/>
                <w:szCs w:val="20"/>
              </w:rPr>
              <w:t>103,500</w:t>
            </w:r>
          </w:p>
        </w:tc>
        <w:tc>
          <w:tcPr>
            <w:tcW w:w="1206" w:type="dxa"/>
            <w:vAlign w:val="center"/>
          </w:tcPr>
          <w:p w14:paraId="4CACCE8A" w14:textId="77777777" w:rsidR="001735F1" w:rsidRPr="00375403" w:rsidRDefault="001735F1" w:rsidP="00C74CF8">
            <w:pPr>
              <w:spacing w:before="10" w:after="10"/>
              <w:jc w:val="right"/>
              <w:rPr>
                <w:sz w:val="20"/>
                <w:szCs w:val="20"/>
              </w:rPr>
            </w:pPr>
            <w:r w:rsidRPr="00375403">
              <w:rPr>
                <w:color w:val="000000"/>
                <w:sz w:val="20"/>
                <w:szCs w:val="20"/>
              </w:rPr>
              <w:t>46.52</w:t>
            </w:r>
          </w:p>
        </w:tc>
      </w:tr>
      <w:tr w:rsidR="00A4663D" w:rsidRPr="00375403" w14:paraId="12F764EA" w14:textId="77777777" w:rsidTr="00176F06">
        <w:tc>
          <w:tcPr>
            <w:tcW w:w="1498" w:type="dxa"/>
            <w:shd w:val="clear" w:color="auto" w:fill="D9E2F3"/>
            <w:vAlign w:val="center"/>
          </w:tcPr>
          <w:p w14:paraId="6A9B2636" w14:textId="571FC116" w:rsidR="001735F1" w:rsidRPr="00375403" w:rsidRDefault="001735F1" w:rsidP="00C74CF8">
            <w:pPr>
              <w:spacing w:before="10" w:after="10"/>
              <w:rPr>
                <w:sz w:val="20"/>
                <w:szCs w:val="20"/>
              </w:rPr>
            </w:pPr>
            <w:r>
              <w:rPr>
                <w:sz w:val="20"/>
                <w:szCs w:val="20"/>
              </w:rPr>
              <w:t>Sarajevo PAs</w:t>
            </w:r>
          </w:p>
        </w:tc>
        <w:tc>
          <w:tcPr>
            <w:tcW w:w="4528" w:type="dxa"/>
            <w:vAlign w:val="center"/>
          </w:tcPr>
          <w:p w14:paraId="602955FC" w14:textId="2DD271E5" w:rsidR="001735F1" w:rsidRPr="00375403" w:rsidRDefault="001735F1" w:rsidP="00C74CF8">
            <w:pPr>
              <w:spacing w:before="10" w:after="10"/>
              <w:rPr>
                <w:color w:val="000000"/>
                <w:sz w:val="20"/>
                <w:szCs w:val="20"/>
              </w:rPr>
            </w:pPr>
            <w:r w:rsidRPr="00280BD3">
              <w:rPr>
                <w:sz w:val="20"/>
                <w:szCs w:val="20"/>
              </w:rPr>
              <w:t>Canton 38%, own revenues 28%, transfers and donations 16, carried over from previous year 18%</w:t>
            </w:r>
          </w:p>
        </w:tc>
        <w:tc>
          <w:tcPr>
            <w:tcW w:w="1190" w:type="dxa"/>
            <w:vAlign w:val="center"/>
          </w:tcPr>
          <w:p w14:paraId="2B94812C" w14:textId="050D0945" w:rsidR="001735F1" w:rsidRPr="00375403" w:rsidRDefault="001735F1" w:rsidP="00C74CF8">
            <w:pPr>
              <w:spacing w:before="10" w:after="10"/>
              <w:jc w:val="right"/>
              <w:rPr>
                <w:sz w:val="20"/>
                <w:szCs w:val="20"/>
              </w:rPr>
            </w:pPr>
            <w:r w:rsidRPr="00375403">
              <w:rPr>
                <w:color w:val="000000"/>
                <w:sz w:val="20"/>
                <w:szCs w:val="20"/>
              </w:rPr>
              <w:t>2,012,758</w:t>
            </w:r>
          </w:p>
        </w:tc>
        <w:tc>
          <w:tcPr>
            <w:tcW w:w="1206" w:type="dxa"/>
            <w:vAlign w:val="center"/>
          </w:tcPr>
          <w:p w14:paraId="7B2C2E00" w14:textId="77777777" w:rsidR="001735F1" w:rsidRPr="00375403" w:rsidRDefault="001735F1" w:rsidP="00C74CF8">
            <w:pPr>
              <w:spacing w:before="10" w:after="10"/>
              <w:jc w:val="right"/>
              <w:rPr>
                <w:sz w:val="20"/>
                <w:szCs w:val="20"/>
              </w:rPr>
            </w:pPr>
            <w:r w:rsidRPr="00375403">
              <w:rPr>
                <w:color w:val="000000"/>
                <w:sz w:val="20"/>
                <w:szCs w:val="20"/>
              </w:rPr>
              <w:t>2,391,981</w:t>
            </w:r>
          </w:p>
        </w:tc>
        <w:tc>
          <w:tcPr>
            <w:tcW w:w="1206" w:type="dxa"/>
            <w:vAlign w:val="center"/>
          </w:tcPr>
          <w:p w14:paraId="03C40B6F" w14:textId="77777777" w:rsidR="001735F1" w:rsidRPr="00375403" w:rsidRDefault="001735F1" w:rsidP="00C74CF8">
            <w:pPr>
              <w:spacing w:before="10" w:after="10"/>
              <w:jc w:val="right"/>
              <w:rPr>
                <w:sz w:val="20"/>
                <w:szCs w:val="20"/>
              </w:rPr>
            </w:pPr>
            <w:r>
              <w:rPr>
                <w:sz w:val="20"/>
                <w:szCs w:val="20"/>
              </w:rPr>
              <w:t>773.60</w:t>
            </w:r>
          </w:p>
        </w:tc>
      </w:tr>
      <w:tr w:rsidR="00A4663D" w:rsidRPr="00375403" w14:paraId="010F9FB2" w14:textId="77777777" w:rsidTr="00176F06">
        <w:tc>
          <w:tcPr>
            <w:tcW w:w="1498" w:type="dxa"/>
            <w:shd w:val="clear" w:color="auto" w:fill="D9E2F3"/>
            <w:vAlign w:val="center"/>
          </w:tcPr>
          <w:p w14:paraId="37E71257" w14:textId="77777777" w:rsidR="001735F1" w:rsidRPr="00375403" w:rsidRDefault="001735F1" w:rsidP="00C74CF8">
            <w:pPr>
              <w:spacing w:before="10" w:after="10"/>
              <w:rPr>
                <w:sz w:val="20"/>
                <w:szCs w:val="20"/>
              </w:rPr>
            </w:pPr>
            <w:r w:rsidRPr="00375403">
              <w:rPr>
                <w:sz w:val="20"/>
                <w:szCs w:val="20"/>
              </w:rPr>
              <w:t>PL Vjetrenica</w:t>
            </w:r>
          </w:p>
        </w:tc>
        <w:tc>
          <w:tcPr>
            <w:tcW w:w="4528" w:type="dxa"/>
            <w:vAlign w:val="center"/>
          </w:tcPr>
          <w:p w14:paraId="715A329B" w14:textId="7D681EB4" w:rsidR="001735F1" w:rsidRPr="00375403" w:rsidRDefault="001735F1" w:rsidP="00C74CF8">
            <w:pPr>
              <w:spacing w:before="10" w:after="10"/>
              <w:rPr>
                <w:sz w:val="20"/>
                <w:szCs w:val="20"/>
              </w:rPr>
            </w:pPr>
            <w:r w:rsidRPr="00375403">
              <w:rPr>
                <w:sz w:val="20"/>
                <w:szCs w:val="20"/>
              </w:rPr>
              <w:t>Municipality 30%, own revenues from entry fees 60%, projects 10%</w:t>
            </w:r>
          </w:p>
        </w:tc>
        <w:tc>
          <w:tcPr>
            <w:tcW w:w="1190" w:type="dxa"/>
            <w:vAlign w:val="center"/>
          </w:tcPr>
          <w:p w14:paraId="35506733" w14:textId="2CD48E0C" w:rsidR="001735F1" w:rsidRPr="00375403" w:rsidRDefault="001735F1" w:rsidP="00C74CF8">
            <w:pPr>
              <w:spacing w:before="10" w:after="10"/>
              <w:jc w:val="right"/>
              <w:rPr>
                <w:sz w:val="20"/>
                <w:szCs w:val="20"/>
              </w:rPr>
            </w:pPr>
            <w:r w:rsidRPr="00375403">
              <w:rPr>
                <w:sz w:val="20"/>
                <w:szCs w:val="20"/>
              </w:rPr>
              <w:t>n.d.</w:t>
            </w:r>
          </w:p>
        </w:tc>
        <w:tc>
          <w:tcPr>
            <w:tcW w:w="1206" w:type="dxa"/>
            <w:vAlign w:val="center"/>
          </w:tcPr>
          <w:p w14:paraId="6893E565" w14:textId="77777777" w:rsidR="001735F1" w:rsidRPr="00375403" w:rsidRDefault="001735F1" w:rsidP="00C74CF8">
            <w:pPr>
              <w:spacing w:before="10" w:after="10"/>
              <w:jc w:val="right"/>
              <w:rPr>
                <w:sz w:val="20"/>
                <w:szCs w:val="20"/>
              </w:rPr>
            </w:pPr>
            <w:r w:rsidRPr="00375403">
              <w:rPr>
                <w:sz w:val="20"/>
                <w:szCs w:val="20"/>
              </w:rPr>
              <w:t>n.d.</w:t>
            </w:r>
          </w:p>
        </w:tc>
        <w:tc>
          <w:tcPr>
            <w:tcW w:w="1206" w:type="dxa"/>
            <w:vAlign w:val="center"/>
          </w:tcPr>
          <w:p w14:paraId="43CF4179" w14:textId="77777777" w:rsidR="001735F1" w:rsidRPr="00375403" w:rsidRDefault="001735F1" w:rsidP="00C74CF8">
            <w:pPr>
              <w:spacing w:before="10" w:after="10"/>
              <w:jc w:val="right"/>
              <w:rPr>
                <w:sz w:val="20"/>
                <w:szCs w:val="20"/>
              </w:rPr>
            </w:pPr>
            <w:r w:rsidRPr="00375403">
              <w:rPr>
                <w:sz w:val="20"/>
                <w:szCs w:val="20"/>
              </w:rPr>
              <w:t>n.d.</w:t>
            </w:r>
          </w:p>
        </w:tc>
      </w:tr>
    </w:tbl>
    <w:p w14:paraId="1B3B5BAB" w14:textId="311D4586" w:rsidR="00300739" w:rsidRPr="008F1A14" w:rsidRDefault="00EA3758" w:rsidP="008F1A14">
      <w:pPr>
        <w:spacing w:before="100" w:line="240" w:lineRule="auto"/>
        <w:rPr>
          <w:i/>
          <w:iCs/>
          <w:sz w:val="20"/>
          <w:szCs w:val="20"/>
        </w:rPr>
      </w:pPr>
      <w:r>
        <w:rPr>
          <w:i/>
          <w:iCs/>
          <w:sz w:val="20"/>
          <w:szCs w:val="20"/>
        </w:rPr>
        <w:t xml:space="preserve">From </w:t>
      </w:r>
      <w:r w:rsidR="005D01D5">
        <w:rPr>
          <w:i/>
          <w:iCs/>
          <w:sz w:val="20"/>
          <w:szCs w:val="20"/>
        </w:rPr>
        <w:t xml:space="preserve">Cetkovic 2023, </w:t>
      </w:r>
      <w:r w:rsidR="008F1A14" w:rsidRPr="008F1A14">
        <w:rPr>
          <w:i/>
          <w:iCs/>
          <w:sz w:val="20"/>
          <w:szCs w:val="20"/>
        </w:rPr>
        <w:t>Emerton 2023</w:t>
      </w:r>
    </w:p>
    <w:p w14:paraId="05E2E6AB" w14:textId="77777777" w:rsidR="00D43E56" w:rsidRDefault="00D43E56" w:rsidP="00DC1DDA"/>
    <w:p w14:paraId="6A1D9676" w14:textId="6DF1A48C" w:rsidR="00D43E56" w:rsidRPr="00CC25E9" w:rsidRDefault="00D43E56" w:rsidP="00D43E56">
      <w:pPr>
        <w:pStyle w:val="Caption"/>
      </w:pPr>
      <w:bookmarkStart w:id="18" w:name="_Ref156827246"/>
      <w:bookmarkStart w:id="19" w:name="_Toc160080975"/>
      <w:r w:rsidRPr="00CC25E9">
        <w:lastRenderedPageBreak/>
        <w:t xml:space="preserve">Figure </w:t>
      </w:r>
      <w:r>
        <w:fldChar w:fldCharType="begin"/>
      </w:r>
      <w:r>
        <w:instrText xml:space="preserve"> SEQ Figure \* ARABIC </w:instrText>
      </w:r>
      <w:r>
        <w:fldChar w:fldCharType="separate"/>
      </w:r>
      <w:r w:rsidR="0033083C">
        <w:rPr>
          <w:noProof/>
        </w:rPr>
        <w:t>5</w:t>
      </w:r>
      <w:r>
        <w:rPr>
          <w:noProof/>
        </w:rPr>
        <w:fldChar w:fldCharType="end"/>
      </w:r>
      <w:bookmarkEnd w:id="18"/>
      <w:r w:rsidRPr="00CC25E9">
        <w:t xml:space="preserve">: </w:t>
      </w:r>
      <w:r w:rsidR="00214A09">
        <w:t xml:space="preserve">Key </w:t>
      </w:r>
      <w:r>
        <w:t xml:space="preserve">PA financing </w:t>
      </w:r>
      <w:r w:rsidRPr="00B2043E">
        <w:t xml:space="preserve">issues </w:t>
      </w:r>
      <w:r>
        <w:t>and</w:t>
      </w:r>
      <w:r w:rsidRPr="00B2043E">
        <w:t xml:space="preserve"> needs to be addressed</w:t>
      </w:r>
      <w:bookmarkEnd w:id="19"/>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980"/>
        <w:gridCol w:w="7648"/>
      </w:tblGrid>
      <w:tr w:rsidR="00DF254E" w:rsidRPr="00375403" w14:paraId="59A1E9C3" w14:textId="77777777" w:rsidTr="00176F06">
        <w:trPr>
          <w:tblHeader/>
        </w:trPr>
        <w:tc>
          <w:tcPr>
            <w:tcW w:w="1028" w:type="pc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0C221E2A" w14:textId="77777777" w:rsidR="00D43E56" w:rsidRPr="00375403" w:rsidRDefault="00D43E56" w:rsidP="00DF254E">
            <w:pPr>
              <w:spacing w:before="60" w:after="60"/>
              <w:rPr>
                <w:color w:val="FFFFFF" w:themeColor="background1"/>
                <w:sz w:val="20"/>
                <w:szCs w:val="20"/>
              </w:rPr>
            </w:pPr>
            <w:r>
              <w:rPr>
                <w:color w:val="FFFFFF" w:themeColor="background1"/>
                <w:sz w:val="20"/>
                <w:szCs w:val="20"/>
              </w:rPr>
              <w:t>Issues and needs</w:t>
            </w:r>
          </w:p>
        </w:tc>
        <w:tc>
          <w:tcPr>
            <w:tcW w:w="3972" w:type="pc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13EBD6F3" w14:textId="77777777" w:rsidR="00D43E56" w:rsidRDefault="00D43E56" w:rsidP="00DF254E">
            <w:pPr>
              <w:spacing w:before="60" w:after="60"/>
              <w:rPr>
                <w:color w:val="FFFFFF" w:themeColor="background1"/>
                <w:sz w:val="20"/>
                <w:szCs w:val="20"/>
              </w:rPr>
            </w:pPr>
            <w:r>
              <w:rPr>
                <w:color w:val="FFFFFF" w:themeColor="background1"/>
                <w:sz w:val="20"/>
                <w:szCs w:val="20"/>
              </w:rPr>
              <w:t>Details</w:t>
            </w:r>
          </w:p>
        </w:tc>
      </w:tr>
      <w:tr w:rsidR="00D43E56" w:rsidRPr="00375403" w14:paraId="1ED6E44A" w14:textId="77777777" w:rsidTr="00176F06">
        <w:tc>
          <w:tcPr>
            <w:tcW w:w="1028" w:type="pct"/>
            <w:tcBorders>
              <w:top w:val="single" w:sz="4" w:space="0" w:color="BFBFBF" w:themeColor="background1" w:themeShade="BF"/>
            </w:tcBorders>
            <w:shd w:val="clear" w:color="auto" w:fill="D9E2F3"/>
            <w:vAlign w:val="center"/>
          </w:tcPr>
          <w:p w14:paraId="3391D49A" w14:textId="77777777" w:rsidR="00D43E56" w:rsidRPr="00375403" w:rsidRDefault="00D43E56" w:rsidP="00DF254E">
            <w:pPr>
              <w:spacing w:before="60" w:after="60"/>
              <w:rPr>
                <w:sz w:val="20"/>
                <w:szCs w:val="20"/>
              </w:rPr>
            </w:pPr>
            <w:r>
              <w:rPr>
                <w:sz w:val="20"/>
                <w:szCs w:val="20"/>
              </w:rPr>
              <w:t>Inadequate funding</w:t>
            </w:r>
          </w:p>
        </w:tc>
        <w:tc>
          <w:tcPr>
            <w:tcW w:w="3972" w:type="pct"/>
            <w:tcBorders>
              <w:top w:val="single" w:sz="4" w:space="0" w:color="BFBFBF" w:themeColor="background1" w:themeShade="BF"/>
            </w:tcBorders>
            <w:vAlign w:val="center"/>
          </w:tcPr>
          <w:p w14:paraId="6F01049F" w14:textId="77777777" w:rsidR="00D43E56" w:rsidRDefault="00A67E53" w:rsidP="00226E80">
            <w:pPr>
              <w:spacing w:before="60" w:after="60"/>
              <w:jc w:val="both"/>
              <w:rPr>
                <w:sz w:val="20"/>
                <w:szCs w:val="20"/>
              </w:rPr>
            </w:pPr>
            <w:r>
              <w:rPr>
                <w:sz w:val="20"/>
                <w:szCs w:val="20"/>
              </w:rPr>
              <w:t>S</w:t>
            </w:r>
            <w:r w:rsidRPr="00A67E53">
              <w:rPr>
                <w:sz w:val="20"/>
                <w:szCs w:val="20"/>
              </w:rPr>
              <w:t xml:space="preserve">pending levels are </w:t>
            </w:r>
            <w:r>
              <w:rPr>
                <w:sz w:val="20"/>
                <w:szCs w:val="20"/>
              </w:rPr>
              <w:t xml:space="preserve">generally </w:t>
            </w:r>
            <w:r w:rsidRPr="00A67E53">
              <w:rPr>
                <w:sz w:val="20"/>
                <w:szCs w:val="20"/>
              </w:rPr>
              <w:t xml:space="preserve">well under what is required either for effective conservation management, or to establish and maintain </w:t>
            </w:r>
            <w:r>
              <w:rPr>
                <w:sz w:val="20"/>
                <w:szCs w:val="20"/>
              </w:rPr>
              <w:t xml:space="preserve">existing </w:t>
            </w:r>
            <w:r w:rsidRPr="00A67E53">
              <w:rPr>
                <w:sz w:val="20"/>
                <w:szCs w:val="20"/>
              </w:rPr>
              <w:t>PA facilities and services</w:t>
            </w:r>
            <w:r>
              <w:rPr>
                <w:sz w:val="20"/>
                <w:szCs w:val="20"/>
              </w:rPr>
              <w:t xml:space="preserve">, let alone to expand and improve these in line with needs. </w:t>
            </w:r>
            <w:r w:rsidRPr="00A67E53">
              <w:rPr>
                <w:sz w:val="20"/>
                <w:szCs w:val="20"/>
              </w:rPr>
              <w:t>PAs rarely receive the core budget requested from their parent agency or founder each year, and not all have access to supplementary funding from grants, projects, transfers, other donations and self-generated revenues that can be used to fill any shortfall</w:t>
            </w:r>
          </w:p>
          <w:p w14:paraId="7C95EDF6" w14:textId="151B3622" w:rsidR="00710121" w:rsidRPr="00375403" w:rsidRDefault="00710121" w:rsidP="00226E80">
            <w:pPr>
              <w:spacing w:before="60" w:after="60"/>
              <w:jc w:val="both"/>
              <w:rPr>
                <w:sz w:val="20"/>
                <w:szCs w:val="20"/>
              </w:rPr>
            </w:pPr>
            <w:r w:rsidRPr="00A67E53">
              <w:rPr>
                <w:sz w:val="20"/>
                <w:szCs w:val="20"/>
              </w:rPr>
              <w:t xml:space="preserve">Many </w:t>
            </w:r>
            <w:r>
              <w:rPr>
                <w:sz w:val="20"/>
                <w:szCs w:val="20"/>
              </w:rPr>
              <w:t xml:space="preserve">PAs </w:t>
            </w:r>
            <w:r w:rsidRPr="00A67E53">
              <w:rPr>
                <w:sz w:val="20"/>
                <w:szCs w:val="20"/>
              </w:rPr>
              <w:t>are unable to cover more than salary and basic running costs. In some cases, it is not even possible to meet the full salary bill from core budget allocations, meaning that self-generated revenues have to be used to cover the excess. Almost all of the target PAs</w:t>
            </w:r>
            <w:r>
              <w:rPr>
                <w:sz w:val="20"/>
                <w:szCs w:val="20"/>
              </w:rPr>
              <w:t xml:space="preserve"> </w:t>
            </w:r>
            <w:r w:rsidRPr="00A67E53">
              <w:rPr>
                <w:sz w:val="20"/>
                <w:szCs w:val="20"/>
              </w:rPr>
              <w:t>report particular problems in securing finance for investments in infrastructure, buildings and equipment.</w:t>
            </w:r>
          </w:p>
        </w:tc>
      </w:tr>
      <w:tr w:rsidR="00A67E53" w:rsidRPr="00375403" w14:paraId="5DBD03B9" w14:textId="77777777" w:rsidTr="00176F06">
        <w:tc>
          <w:tcPr>
            <w:tcW w:w="1028" w:type="pct"/>
            <w:shd w:val="clear" w:color="auto" w:fill="D9E2F3"/>
            <w:vAlign w:val="center"/>
          </w:tcPr>
          <w:p w14:paraId="793337B2" w14:textId="157B15ED" w:rsidR="00A67E53" w:rsidRPr="00375403" w:rsidRDefault="00013523" w:rsidP="00DF254E">
            <w:pPr>
              <w:spacing w:before="60" w:after="60"/>
              <w:rPr>
                <w:sz w:val="20"/>
                <w:szCs w:val="20"/>
              </w:rPr>
            </w:pPr>
            <w:r>
              <w:rPr>
                <w:sz w:val="20"/>
                <w:szCs w:val="20"/>
              </w:rPr>
              <w:t>Financial variability between sites</w:t>
            </w:r>
          </w:p>
        </w:tc>
        <w:tc>
          <w:tcPr>
            <w:tcW w:w="3972" w:type="pct"/>
            <w:vAlign w:val="center"/>
          </w:tcPr>
          <w:p w14:paraId="3CECA685" w14:textId="665C770F" w:rsidR="00A67E53" w:rsidRPr="00375403" w:rsidRDefault="00A67E53" w:rsidP="00226E80">
            <w:pPr>
              <w:spacing w:before="60" w:after="60"/>
              <w:jc w:val="both"/>
              <w:rPr>
                <w:sz w:val="20"/>
                <w:szCs w:val="20"/>
              </w:rPr>
            </w:pPr>
            <w:r>
              <w:rPr>
                <w:sz w:val="20"/>
                <w:szCs w:val="20"/>
              </w:rPr>
              <w:t>There are particularly notable imbalances between (relatively better-funded) NPs and other categories of PA (which tend to have much lower funding levels).</w:t>
            </w:r>
            <w:r w:rsidR="00710121">
              <w:t xml:space="preserve"> </w:t>
            </w:r>
            <w:r w:rsidR="00710121" w:rsidRPr="00710121">
              <w:rPr>
                <w:sz w:val="20"/>
                <w:szCs w:val="20"/>
              </w:rPr>
              <w:t>There is also a great deal of variation in the financial responsibility and autonomy accorded to different PAs. The most obvious difference is between PAs that are public institutions and those that are public companies, for example ability to access grants and loans, retain funds beyond the year’s end, collection and earmarking of self-generated revenues.</w:t>
            </w:r>
          </w:p>
        </w:tc>
      </w:tr>
      <w:tr w:rsidR="00D43E56" w:rsidRPr="00375403" w14:paraId="08CC1890" w14:textId="77777777" w:rsidTr="00176F06">
        <w:tc>
          <w:tcPr>
            <w:tcW w:w="1028" w:type="pct"/>
            <w:shd w:val="clear" w:color="auto" w:fill="D9E2F3"/>
            <w:vAlign w:val="center"/>
          </w:tcPr>
          <w:p w14:paraId="5619B494" w14:textId="7A6FE7B3" w:rsidR="00D43E56" w:rsidRPr="00375403" w:rsidRDefault="00A67E53" w:rsidP="00DF254E">
            <w:pPr>
              <w:spacing w:before="60" w:after="60"/>
              <w:rPr>
                <w:sz w:val="20"/>
                <w:szCs w:val="20"/>
              </w:rPr>
            </w:pPr>
            <w:r>
              <w:rPr>
                <w:sz w:val="20"/>
                <w:szCs w:val="20"/>
              </w:rPr>
              <w:t>Narrow funding base</w:t>
            </w:r>
          </w:p>
        </w:tc>
        <w:tc>
          <w:tcPr>
            <w:tcW w:w="3972" w:type="pct"/>
            <w:vAlign w:val="center"/>
          </w:tcPr>
          <w:p w14:paraId="333163BD" w14:textId="38047E2D" w:rsidR="00D43E56" w:rsidRPr="00375403" w:rsidRDefault="00A67E53" w:rsidP="00226E80">
            <w:pPr>
              <w:spacing w:before="60" w:after="60"/>
              <w:jc w:val="both"/>
              <w:rPr>
                <w:sz w:val="20"/>
                <w:szCs w:val="20"/>
              </w:rPr>
            </w:pPr>
            <w:r>
              <w:rPr>
                <w:sz w:val="20"/>
                <w:szCs w:val="20"/>
              </w:rPr>
              <w:t>There is a heavy reliance on c</w:t>
            </w:r>
            <w:r w:rsidRPr="00A67E53">
              <w:rPr>
                <w:sz w:val="20"/>
                <w:szCs w:val="20"/>
              </w:rPr>
              <w:t>ore budget allocations from the government or municipality/canton</w:t>
            </w:r>
            <w:r>
              <w:rPr>
                <w:sz w:val="20"/>
                <w:szCs w:val="20"/>
              </w:rPr>
              <w:t xml:space="preserve">. This is risky – when these sources fail, there are no other sources of funding to fall back on. Not all PAs have access to </w:t>
            </w:r>
            <w:r w:rsidRPr="00A67E53">
              <w:rPr>
                <w:sz w:val="20"/>
                <w:szCs w:val="20"/>
              </w:rPr>
              <w:t>project grants</w:t>
            </w:r>
            <w:r>
              <w:rPr>
                <w:sz w:val="20"/>
                <w:szCs w:val="20"/>
              </w:rPr>
              <w:t>,</w:t>
            </w:r>
            <w:r w:rsidRPr="00A67E53">
              <w:rPr>
                <w:sz w:val="20"/>
                <w:szCs w:val="20"/>
              </w:rPr>
              <w:t xml:space="preserve"> loans, entrance fees, accommodation and other sources of visitor income, payments for leases and concessions, licenses, permits and other resource harvesting revenues, competitive calls for proposals, </w:t>
            </w:r>
            <w:r>
              <w:rPr>
                <w:sz w:val="20"/>
                <w:szCs w:val="20"/>
              </w:rPr>
              <w:t xml:space="preserve">or </w:t>
            </w:r>
            <w:r w:rsidRPr="00A67E53">
              <w:rPr>
                <w:sz w:val="20"/>
                <w:szCs w:val="20"/>
              </w:rPr>
              <w:t>internationally-funded projects and contributions from NGOs and others</w:t>
            </w:r>
            <w:r>
              <w:rPr>
                <w:sz w:val="20"/>
                <w:szCs w:val="20"/>
              </w:rPr>
              <w:t xml:space="preserve">. </w:t>
            </w:r>
          </w:p>
        </w:tc>
      </w:tr>
      <w:tr w:rsidR="00D43E56" w:rsidRPr="00375403" w14:paraId="2444E932" w14:textId="77777777" w:rsidTr="00176F06">
        <w:tc>
          <w:tcPr>
            <w:tcW w:w="1028" w:type="pct"/>
            <w:shd w:val="clear" w:color="auto" w:fill="D9E2F3"/>
            <w:vAlign w:val="center"/>
          </w:tcPr>
          <w:p w14:paraId="598AF653" w14:textId="62001D5D" w:rsidR="00D43E56" w:rsidRPr="00375403" w:rsidRDefault="00A67E53" w:rsidP="00DF254E">
            <w:pPr>
              <w:spacing w:before="60" w:after="60"/>
              <w:rPr>
                <w:sz w:val="20"/>
                <w:szCs w:val="20"/>
              </w:rPr>
            </w:pPr>
            <w:r>
              <w:rPr>
                <w:sz w:val="20"/>
                <w:szCs w:val="20"/>
              </w:rPr>
              <w:t xml:space="preserve">Limited </w:t>
            </w:r>
            <w:r w:rsidRPr="00A67E53">
              <w:rPr>
                <w:sz w:val="20"/>
                <w:szCs w:val="20"/>
              </w:rPr>
              <w:t>self-generated revenue</w:t>
            </w:r>
            <w:r w:rsidR="00013523">
              <w:rPr>
                <w:sz w:val="20"/>
                <w:szCs w:val="20"/>
              </w:rPr>
              <w:t>s</w:t>
            </w:r>
          </w:p>
        </w:tc>
        <w:tc>
          <w:tcPr>
            <w:tcW w:w="3972" w:type="pct"/>
            <w:vAlign w:val="center"/>
          </w:tcPr>
          <w:p w14:paraId="4318AA2A" w14:textId="0DA2C6B6" w:rsidR="00D43E56" w:rsidRPr="00375403" w:rsidRDefault="00A67E53" w:rsidP="00226E80">
            <w:pPr>
              <w:spacing w:before="60" w:after="60"/>
              <w:jc w:val="both"/>
              <w:rPr>
                <w:sz w:val="20"/>
                <w:szCs w:val="20"/>
              </w:rPr>
            </w:pPr>
            <w:r w:rsidRPr="00A67E53">
              <w:rPr>
                <w:sz w:val="20"/>
                <w:szCs w:val="20"/>
              </w:rPr>
              <w:t>There is an over-reliance on earnings from tourism and sanitary cutting</w:t>
            </w:r>
            <w:r>
              <w:rPr>
                <w:sz w:val="20"/>
                <w:szCs w:val="20"/>
              </w:rPr>
              <w:t xml:space="preserve">, with </w:t>
            </w:r>
            <w:r w:rsidR="00710121">
              <w:rPr>
                <w:sz w:val="20"/>
                <w:szCs w:val="20"/>
              </w:rPr>
              <w:t xml:space="preserve">very few examples of </w:t>
            </w:r>
            <w:r w:rsidR="00710121" w:rsidRPr="00710121">
              <w:rPr>
                <w:sz w:val="20"/>
                <w:szCs w:val="20"/>
              </w:rPr>
              <w:t>o</w:t>
            </w:r>
            <w:r w:rsidR="00710121">
              <w:rPr>
                <w:sz w:val="20"/>
                <w:szCs w:val="20"/>
              </w:rPr>
              <w:t>ther o</w:t>
            </w:r>
            <w:r w:rsidR="00710121" w:rsidRPr="00710121">
              <w:rPr>
                <w:sz w:val="20"/>
                <w:szCs w:val="20"/>
              </w:rPr>
              <w:t>ptions for capturing user fees</w:t>
            </w:r>
            <w:r w:rsidR="00710121">
              <w:rPr>
                <w:sz w:val="20"/>
                <w:szCs w:val="20"/>
              </w:rPr>
              <w:t>, using market-based instruments, or developing payments for ecosystem services.</w:t>
            </w:r>
          </w:p>
        </w:tc>
      </w:tr>
      <w:tr w:rsidR="00D43E56" w:rsidRPr="00375403" w14:paraId="62050CC4" w14:textId="77777777" w:rsidTr="00176F06">
        <w:tc>
          <w:tcPr>
            <w:tcW w:w="1028" w:type="pct"/>
            <w:shd w:val="clear" w:color="auto" w:fill="D9E2F3"/>
            <w:vAlign w:val="center"/>
          </w:tcPr>
          <w:p w14:paraId="02B2F823" w14:textId="6E09BFB0" w:rsidR="00D43E56" w:rsidRPr="00375403" w:rsidRDefault="00710121" w:rsidP="00DF254E">
            <w:pPr>
              <w:spacing w:before="60" w:after="60"/>
              <w:rPr>
                <w:sz w:val="20"/>
                <w:szCs w:val="20"/>
              </w:rPr>
            </w:pPr>
            <w:r>
              <w:rPr>
                <w:sz w:val="20"/>
                <w:szCs w:val="20"/>
              </w:rPr>
              <w:t>PA authorities do not control key assets or income streams</w:t>
            </w:r>
          </w:p>
        </w:tc>
        <w:tc>
          <w:tcPr>
            <w:tcW w:w="3972" w:type="pct"/>
            <w:vAlign w:val="center"/>
          </w:tcPr>
          <w:p w14:paraId="26E60971" w14:textId="2675DA96" w:rsidR="00D43E56" w:rsidRPr="00375403" w:rsidRDefault="00710121" w:rsidP="00226E80">
            <w:pPr>
              <w:spacing w:before="60" w:after="60"/>
              <w:jc w:val="both"/>
              <w:rPr>
                <w:sz w:val="20"/>
                <w:szCs w:val="20"/>
              </w:rPr>
            </w:pPr>
            <w:r>
              <w:rPr>
                <w:sz w:val="20"/>
                <w:szCs w:val="20"/>
              </w:rPr>
              <w:t>Many income-generating assets in PAs such as hotels and other tourist facilities</w:t>
            </w:r>
            <w:r w:rsidRPr="00710121">
              <w:rPr>
                <w:sz w:val="20"/>
                <w:szCs w:val="20"/>
              </w:rPr>
              <w:t xml:space="preserve"> are under private ownership, are owned by the government, managed to or leased by other organisations that pay only a token fee, have been allocated for use at no charge, or generate revenues that are collected and retained by other agencies without being directly returned or reinvested to the PA.</w:t>
            </w:r>
          </w:p>
        </w:tc>
      </w:tr>
      <w:tr w:rsidR="00D43E56" w:rsidRPr="00375403" w14:paraId="6304EA85" w14:textId="77777777" w:rsidTr="00176F06">
        <w:tc>
          <w:tcPr>
            <w:tcW w:w="1028" w:type="pct"/>
            <w:shd w:val="clear" w:color="auto" w:fill="D9E2F3"/>
            <w:vAlign w:val="center"/>
          </w:tcPr>
          <w:p w14:paraId="76C7AE71" w14:textId="042BA3E8" w:rsidR="00D43E56" w:rsidRPr="00375403" w:rsidRDefault="00710121" w:rsidP="00DF254E">
            <w:pPr>
              <w:spacing w:before="60" w:after="60"/>
              <w:rPr>
                <w:sz w:val="20"/>
                <w:szCs w:val="20"/>
              </w:rPr>
            </w:pPr>
            <w:r>
              <w:rPr>
                <w:sz w:val="20"/>
                <w:szCs w:val="20"/>
              </w:rPr>
              <w:t>PA goods and services are often underpriced</w:t>
            </w:r>
          </w:p>
        </w:tc>
        <w:tc>
          <w:tcPr>
            <w:tcW w:w="3972" w:type="pct"/>
            <w:vAlign w:val="center"/>
          </w:tcPr>
          <w:p w14:paraId="657C0CD3" w14:textId="32DF462A" w:rsidR="00D43E56" w:rsidRPr="00375403" w:rsidRDefault="00710121" w:rsidP="00226E80">
            <w:pPr>
              <w:spacing w:before="60" w:after="60"/>
              <w:jc w:val="both"/>
              <w:rPr>
                <w:sz w:val="20"/>
                <w:szCs w:val="20"/>
              </w:rPr>
            </w:pPr>
            <w:r w:rsidRPr="00710121">
              <w:rPr>
                <w:sz w:val="20"/>
                <w:szCs w:val="20"/>
              </w:rPr>
              <w:t xml:space="preserve">In many cases, no fees at all are charged, </w:t>
            </w:r>
            <w:r>
              <w:rPr>
                <w:sz w:val="20"/>
                <w:szCs w:val="20"/>
              </w:rPr>
              <w:t xml:space="preserve">fees are </w:t>
            </w:r>
            <w:r w:rsidRPr="00710121">
              <w:rPr>
                <w:sz w:val="20"/>
                <w:szCs w:val="20"/>
              </w:rPr>
              <w:t>revised only intermittently</w:t>
            </w:r>
            <w:r>
              <w:rPr>
                <w:sz w:val="20"/>
                <w:szCs w:val="20"/>
              </w:rPr>
              <w:t xml:space="preserve"> (</w:t>
            </w:r>
            <w:r w:rsidRPr="00710121">
              <w:rPr>
                <w:sz w:val="20"/>
                <w:szCs w:val="20"/>
              </w:rPr>
              <w:t>without taking into account either consumers’ willingness to pay or cost recovery needs</w:t>
            </w:r>
            <w:r>
              <w:rPr>
                <w:sz w:val="20"/>
                <w:szCs w:val="20"/>
              </w:rPr>
              <w:t>)</w:t>
            </w:r>
            <w:r w:rsidRPr="00710121">
              <w:rPr>
                <w:sz w:val="20"/>
                <w:szCs w:val="20"/>
              </w:rPr>
              <w:t>. As a result, PA goods and services are often under-priced relative to the market or to the costs of provision, revenues are not optimised, and demand is not managed in relation to conservation goals (e.g. maintaining visitor levels or harvesting activities below carrying capacity, or spreading activities between different sites or management zones). There is</w:t>
            </w:r>
            <w:r>
              <w:rPr>
                <w:sz w:val="20"/>
                <w:szCs w:val="20"/>
              </w:rPr>
              <w:t xml:space="preserve"> also </w:t>
            </w:r>
            <w:r w:rsidRPr="00710121">
              <w:rPr>
                <w:sz w:val="20"/>
                <w:szCs w:val="20"/>
              </w:rPr>
              <w:t>little coordination or harmonisation in pricing methods or charge rates between PAs.</w:t>
            </w:r>
          </w:p>
        </w:tc>
      </w:tr>
      <w:tr w:rsidR="00D43E56" w:rsidRPr="00375403" w14:paraId="60C5EDAC" w14:textId="77777777" w:rsidTr="00176F06">
        <w:tc>
          <w:tcPr>
            <w:tcW w:w="1028" w:type="pct"/>
            <w:shd w:val="clear" w:color="auto" w:fill="D9E2F3"/>
            <w:vAlign w:val="center"/>
          </w:tcPr>
          <w:p w14:paraId="4EA5D16C" w14:textId="112F2433" w:rsidR="00D43E56" w:rsidRPr="00375403" w:rsidRDefault="00710121" w:rsidP="00DF254E">
            <w:pPr>
              <w:spacing w:before="60" w:after="60"/>
              <w:rPr>
                <w:sz w:val="20"/>
                <w:szCs w:val="20"/>
              </w:rPr>
            </w:pPr>
            <w:r>
              <w:rPr>
                <w:sz w:val="20"/>
                <w:szCs w:val="20"/>
              </w:rPr>
              <w:t xml:space="preserve">Weak </w:t>
            </w:r>
            <w:r w:rsidRPr="00710121">
              <w:rPr>
                <w:sz w:val="20"/>
                <w:szCs w:val="20"/>
              </w:rPr>
              <w:t xml:space="preserve">ability to respond </w:t>
            </w:r>
            <w:r w:rsidR="00013523">
              <w:rPr>
                <w:sz w:val="20"/>
                <w:szCs w:val="20"/>
              </w:rPr>
              <w:t>or tap into new commercial and market opportunities</w:t>
            </w:r>
          </w:p>
        </w:tc>
        <w:tc>
          <w:tcPr>
            <w:tcW w:w="3972" w:type="pct"/>
            <w:vAlign w:val="center"/>
          </w:tcPr>
          <w:p w14:paraId="0004CE82" w14:textId="77777777" w:rsidR="00013523" w:rsidRDefault="00013523" w:rsidP="00226E80">
            <w:pPr>
              <w:spacing w:before="60" w:after="60"/>
              <w:jc w:val="both"/>
              <w:rPr>
                <w:sz w:val="20"/>
                <w:szCs w:val="20"/>
              </w:rPr>
            </w:pPr>
            <w:r>
              <w:rPr>
                <w:sz w:val="20"/>
                <w:szCs w:val="20"/>
              </w:rPr>
              <w:t xml:space="preserve">Staff shortages mean that there are often not enough personnel in place to plan for or undertake new and additional activities, or to </w:t>
            </w:r>
            <w:r w:rsidRPr="00013523">
              <w:rPr>
                <w:sz w:val="20"/>
                <w:szCs w:val="20"/>
              </w:rPr>
              <w:t>absorb and utilise new funding</w:t>
            </w:r>
            <w:r>
              <w:rPr>
                <w:sz w:val="20"/>
                <w:szCs w:val="20"/>
              </w:rPr>
              <w:t>.</w:t>
            </w:r>
          </w:p>
          <w:p w14:paraId="52B75C8E" w14:textId="1E856F20" w:rsidR="00D43E56" w:rsidRDefault="00710121" w:rsidP="00226E80">
            <w:pPr>
              <w:spacing w:before="60" w:after="60"/>
              <w:jc w:val="both"/>
              <w:rPr>
                <w:sz w:val="20"/>
                <w:szCs w:val="20"/>
              </w:rPr>
            </w:pPr>
            <w:r w:rsidRPr="00710121">
              <w:rPr>
                <w:sz w:val="20"/>
                <w:szCs w:val="20"/>
              </w:rPr>
              <w:t>Staff shortages mean that PA managers simply do not have the time to invest in seeking out new sources of income, or in building the relationships and partnerships that are required to do so. For the most part, PA staff also do not have the specialist market knowledge, expertise, information and networks that are required to put together a bankable proposal and lobby for new funding, or else lack the authority and institutional support to develop and see through proposals</w:t>
            </w:r>
            <w:r w:rsidR="00013523">
              <w:rPr>
                <w:sz w:val="20"/>
                <w:szCs w:val="20"/>
              </w:rPr>
              <w:t>.</w:t>
            </w:r>
          </w:p>
          <w:p w14:paraId="4A6005A8" w14:textId="23CA44CD" w:rsidR="00013523" w:rsidRPr="00375403" w:rsidRDefault="00013523" w:rsidP="00226E80">
            <w:pPr>
              <w:spacing w:before="60" w:after="60"/>
              <w:jc w:val="both"/>
              <w:rPr>
                <w:sz w:val="20"/>
                <w:szCs w:val="20"/>
              </w:rPr>
            </w:pPr>
            <w:r>
              <w:rPr>
                <w:sz w:val="20"/>
                <w:szCs w:val="20"/>
              </w:rPr>
              <w:t>Despite the g</w:t>
            </w:r>
            <w:r w:rsidRPr="00013523">
              <w:rPr>
                <w:sz w:val="20"/>
                <w:szCs w:val="20"/>
              </w:rPr>
              <w:t xml:space="preserve">rowing emphasis on commercial investments and </w:t>
            </w:r>
            <w:r w:rsidR="00EE06C6" w:rsidRPr="00EE06C6">
              <w:rPr>
                <w:sz w:val="20"/>
                <w:szCs w:val="20"/>
              </w:rPr>
              <w:t xml:space="preserve">public-private partnerships </w:t>
            </w:r>
            <w:r w:rsidR="00EE06C6">
              <w:rPr>
                <w:sz w:val="20"/>
                <w:szCs w:val="20"/>
              </w:rPr>
              <w:t>(PPP</w:t>
            </w:r>
            <w:r w:rsidRPr="00013523">
              <w:rPr>
                <w:sz w:val="20"/>
                <w:szCs w:val="20"/>
              </w:rPr>
              <w:t>s</w:t>
            </w:r>
            <w:r w:rsidR="00EE06C6">
              <w:rPr>
                <w:sz w:val="20"/>
                <w:szCs w:val="20"/>
              </w:rPr>
              <w:t>)</w:t>
            </w:r>
            <w:r w:rsidRPr="00013523">
              <w:rPr>
                <w:sz w:val="20"/>
                <w:szCs w:val="20"/>
              </w:rPr>
              <w:t xml:space="preserve"> for visitor infrastructure and facilities</w:t>
            </w:r>
            <w:r>
              <w:rPr>
                <w:sz w:val="20"/>
                <w:szCs w:val="20"/>
              </w:rPr>
              <w:t>, n</w:t>
            </w:r>
            <w:r w:rsidRPr="00013523">
              <w:rPr>
                <w:sz w:val="20"/>
                <w:szCs w:val="20"/>
              </w:rPr>
              <w:t>ot all PAs are actually able to enter into these arrangements – either because these opportunities do not exist in a given site, due to the fact that the necessary market conditions or infrastructure is not in place, or because there is insufficient staffing or technical capacity to undertake the work that is required to do so</w:t>
            </w:r>
          </w:p>
        </w:tc>
      </w:tr>
      <w:tr w:rsidR="00710121" w:rsidRPr="00375403" w14:paraId="407F15C6" w14:textId="77777777" w:rsidTr="00176F06">
        <w:tc>
          <w:tcPr>
            <w:tcW w:w="1028" w:type="pct"/>
            <w:shd w:val="clear" w:color="auto" w:fill="D9E2F3"/>
            <w:vAlign w:val="center"/>
          </w:tcPr>
          <w:p w14:paraId="2CD5B05F" w14:textId="537972B9" w:rsidR="00710121" w:rsidRDefault="00013523" w:rsidP="00226E80">
            <w:pPr>
              <w:spacing w:before="60" w:after="60"/>
              <w:rPr>
                <w:sz w:val="20"/>
                <w:szCs w:val="20"/>
              </w:rPr>
            </w:pPr>
            <w:r>
              <w:rPr>
                <w:sz w:val="20"/>
                <w:szCs w:val="20"/>
              </w:rPr>
              <w:lastRenderedPageBreak/>
              <w:t>Seasonal mismatch between income and expenditure needs</w:t>
            </w:r>
          </w:p>
        </w:tc>
        <w:tc>
          <w:tcPr>
            <w:tcW w:w="3972" w:type="pct"/>
            <w:vAlign w:val="center"/>
          </w:tcPr>
          <w:p w14:paraId="1CDC0A2D" w14:textId="48714E0E" w:rsidR="00710121" w:rsidRDefault="00710121" w:rsidP="00226E80">
            <w:pPr>
              <w:spacing w:before="60" w:after="60"/>
              <w:jc w:val="both"/>
              <w:rPr>
                <w:sz w:val="20"/>
                <w:szCs w:val="20"/>
              </w:rPr>
            </w:pPr>
            <w:r w:rsidRPr="00710121">
              <w:rPr>
                <w:sz w:val="20"/>
                <w:szCs w:val="20"/>
              </w:rPr>
              <w:t xml:space="preserve">Especially where PAs are dependent on visitor revenues, the bulk of income is generated during just a few months of the year (usually the peak summer season). </w:t>
            </w:r>
            <w:r>
              <w:rPr>
                <w:sz w:val="20"/>
                <w:szCs w:val="20"/>
              </w:rPr>
              <w:t>This does not always match expenditure needs –</w:t>
            </w:r>
            <w:r w:rsidRPr="00710121">
              <w:rPr>
                <w:sz w:val="20"/>
                <w:szCs w:val="20"/>
              </w:rPr>
              <w:t>for example to carry out essential conservation activities, or even to pay salaries.</w:t>
            </w:r>
            <w:r>
              <w:rPr>
                <w:sz w:val="20"/>
                <w:szCs w:val="20"/>
              </w:rPr>
              <w:t xml:space="preserve"> </w:t>
            </w:r>
            <w:r w:rsidRPr="00710121">
              <w:rPr>
                <w:sz w:val="20"/>
                <w:szCs w:val="20"/>
              </w:rPr>
              <w:t>Uncertainty about income flows means that procurement cannot always be planned at the start of the year, only once the revenues start to come in.</w:t>
            </w:r>
          </w:p>
        </w:tc>
      </w:tr>
      <w:tr w:rsidR="00710121" w:rsidRPr="00375403" w14:paraId="60D0753B" w14:textId="77777777" w:rsidTr="00176F06">
        <w:tc>
          <w:tcPr>
            <w:tcW w:w="1028" w:type="pct"/>
            <w:shd w:val="clear" w:color="auto" w:fill="D9E2F3"/>
            <w:vAlign w:val="center"/>
          </w:tcPr>
          <w:p w14:paraId="013A9134" w14:textId="2030BC6D" w:rsidR="00710121" w:rsidRDefault="00710121" w:rsidP="00226E80">
            <w:pPr>
              <w:spacing w:before="60" w:after="60"/>
              <w:rPr>
                <w:sz w:val="20"/>
                <w:szCs w:val="20"/>
              </w:rPr>
            </w:pPr>
            <w:r>
              <w:rPr>
                <w:sz w:val="20"/>
                <w:szCs w:val="20"/>
              </w:rPr>
              <w:t>PA planning procedures do not incorporate sustainable finance aspects</w:t>
            </w:r>
          </w:p>
        </w:tc>
        <w:tc>
          <w:tcPr>
            <w:tcW w:w="3972" w:type="pct"/>
            <w:vAlign w:val="center"/>
          </w:tcPr>
          <w:p w14:paraId="3EE1358F" w14:textId="3DED4200" w:rsidR="00710121" w:rsidRPr="00710121" w:rsidRDefault="00710121" w:rsidP="00226E80">
            <w:pPr>
              <w:spacing w:before="60" w:after="60"/>
              <w:jc w:val="both"/>
              <w:rPr>
                <w:sz w:val="20"/>
                <w:szCs w:val="20"/>
              </w:rPr>
            </w:pPr>
            <w:r w:rsidRPr="00710121">
              <w:rPr>
                <w:sz w:val="20"/>
                <w:szCs w:val="20"/>
              </w:rPr>
              <w:t xml:space="preserve">Although PAs follow a clear and legally-mandated process of management planning and business planning, as well as annual budgeting, these do not incorporate </w:t>
            </w:r>
            <w:r w:rsidRPr="00402A1A">
              <w:rPr>
                <w:sz w:val="20"/>
                <w:szCs w:val="20"/>
              </w:rPr>
              <w:t>sustainable financial planning principles</w:t>
            </w:r>
            <w:r w:rsidRPr="00710121">
              <w:rPr>
                <w:sz w:val="20"/>
                <w:szCs w:val="20"/>
              </w:rPr>
              <w:t xml:space="preserve"> and content. The focus is on conventional budgeting, rather than on seeking to develop a more strategic framework for sourcing, managing and spending conservation funding.</w:t>
            </w:r>
            <w:r>
              <w:rPr>
                <w:sz w:val="20"/>
                <w:szCs w:val="20"/>
              </w:rPr>
              <w:t xml:space="preserve"> </w:t>
            </w:r>
            <w:r w:rsidRPr="00710121">
              <w:rPr>
                <w:sz w:val="20"/>
                <w:szCs w:val="20"/>
              </w:rPr>
              <w:t>Financial planning also tends to be delinked from conservation management planning.</w:t>
            </w:r>
            <w:r>
              <w:rPr>
                <w:sz w:val="20"/>
                <w:szCs w:val="20"/>
              </w:rPr>
              <w:t xml:space="preserve"> </w:t>
            </w:r>
            <w:r w:rsidRPr="00710121">
              <w:rPr>
                <w:sz w:val="20"/>
                <w:szCs w:val="20"/>
              </w:rPr>
              <w:t>PA budgets and funding requests do not always reflect the highest conservation priorities, and may not even be able to fully-incorporate the expenditures required for effective PA management.</w:t>
            </w:r>
          </w:p>
        </w:tc>
      </w:tr>
      <w:tr w:rsidR="00710121" w:rsidRPr="00375403" w14:paraId="6ABCAD0B" w14:textId="77777777" w:rsidTr="00176F06">
        <w:tc>
          <w:tcPr>
            <w:tcW w:w="1028" w:type="pct"/>
            <w:shd w:val="clear" w:color="auto" w:fill="D9E2F3"/>
            <w:vAlign w:val="center"/>
          </w:tcPr>
          <w:p w14:paraId="7CD79BBC" w14:textId="79180499" w:rsidR="00710121" w:rsidRDefault="00013523" w:rsidP="00226E80">
            <w:pPr>
              <w:spacing w:before="60" w:after="60"/>
              <w:rPr>
                <w:sz w:val="20"/>
                <w:szCs w:val="20"/>
              </w:rPr>
            </w:pPr>
            <w:r>
              <w:rPr>
                <w:sz w:val="20"/>
                <w:szCs w:val="20"/>
              </w:rPr>
              <w:t>Limited capacity in sustainable finance</w:t>
            </w:r>
          </w:p>
        </w:tc>
        <w:tc>
          <w:tcPr>
            <w:tcW w:w="3972" w:type="pct"/>
            <w:vAlign w:val="center"/>
          </w:tcPr>
          <w:p w14:paraId="767E6A30" w14:textId="0FE068A5" w:rsidR="00710121" w:rsidRPr="00710121" w:rsidRDefault="00710121" w:rsidP="00226E80">
            <w:pPr>
              <w:spacing w:before="60" w:after="60"/>
              <w:jc w:val="both"/>
              <w:rPr>
                <w:sz w:val="20"/>
                <w:szCs w:val="20"/>
              </w:rPr>
            </w:pPr>
            <w:r w:rsidRPr="00710121">
              <w:rPr>
                <w:sz w:val="20"/>
                <w:szCs w:val="20"/>
              </w:rPr>
              <w:t>Many PA managers also lack the training and capacity and networks to identify, plan for and mobilise new funding streams, or to tackle the financial barriers and constraints to conservation.</w:t>
            </w:r>
          </w:p>
        </w:tc>
      </w:tr>
      <w:tr w:rsidR="006A2646" w:rsidRPr="00375403" w14:paraId="0E48CDD9" w14:textId="77777777" w:rsidTr="00176F06">
        <w:tc>
          <w:tcPr>
            <w:tcW w:w="1028" w:type="pct"/>
            <w:shd w:val="clear" w:color="auto" w:fill="D9E2F3"/>
            <w:vAlign w:val="center"/>
          </w:tcPr>
          <w:p w14:paraId="73074787" w14:textId="3DBD708D" w:rsidR="006A2646" w:rsidRDefault="006A2646" w:rsidP="00226E80">
            <w:pPr>
              <w:spacing w:before="60" w:after="60"/>
              <w:rPr>
                <w:sz w:val="20"/>
                <w:szCs w:val="20"/>
              </w:rPr>
            </w:pPr>
            <w:r>
              <w:rPr>
                <w:sz w:val="20"/>
                <w:szCs w:val="20"/>
              </w:rPr>
              <w:t>Lack of broader financial incentives for conservation</w:t>
            </w:r>
          </w:p>
        </w:tc>
        <w:tc>
          <w:tcPr>
            <w:tcW w:w="3972" w:type="pct"/>
            <w:vAlign w:val="center"/>
          </w:tcPr>
          <w:p w14:paraId="795007D1" w14:textId="194308DF" w:rsidR="006A2646" w:rsidRPr="006A2646" w:rsidRDefault="006A2646" w:rsidP="00226E80">
            <w:pPr>
              <w:spacing w:before="60" w:after="60"/>
              <w:jc w:val="both"/>
              <w:rPr>
                <w:sz w:val="20"/>
                <w:szCs w:val="20"/>
              </w:rPr>
            </w:pPr>
            <w:r w:rsidRPr="006A2646">
              <w:rPr>
                <w:sz w:val="20"/>
                <w:szCs w:val="20"/>
              </w:rPr>
              <w:t>Not only is it necessary to secure funding to cover PA expenditures, but also to ensure that the PA is perceived to generate income and other economic benefits for the local economy and surrounding communities. This is key to managing threats, and creating the stakeholder buy-in and engagement that is required to foster public support.</w:t>
            </w:r>
          </w:p>
        </w:tc>
      </w:tr>
      <w:tr w:rsidR="00710121" w:rsidRPr="00375403" w14:paraId="7D7EFE17" w14:textId="77777777" w:rsidTr="00176F06">
        <w:tc>
          <w:tcPr>
            <w:tcW w:w="1028" w:type="pct"/>
            <w:shd w:val="clear" w:color="auto" w:fill="D9E2F3"/>
            <w:vAlign w:val="center"/>
          </w:tcPr>
          <w:p w14:paraId="04E6B2BB" w14:textId="00442482" w:rsidR="00710121" w:rsidRDefault="00710121" w:rsidP="00226E80">
            <w:pPr>
              <w:spacing w:before="60" w:after="60"/>
              <w:rPr>
                <w:sz w:val="20"/>
                <w:szCs w:val="20"/>
              </w:rPr>
            </w:pPr>
            <w:r>
              <w:rPr>
                <w:sz w:val="20"/>
                <w:szCs w:val="20"/>
              </w:rPr>
              <w:t>L</w:t>
            </w:r>
            <w:r w:rsidRPr="00710121">
              <w:rPr>
                <w:sz w:val="20"/>
                <w:szCs w:val="20"/>
              </w:rPr>
              <w:t>ow awareness and prioritisation of conservation costs and PA finance needs on the part of higher-level decision-makers and budget managers</w:t>
            </w:r>
          </w:p>
        </w:tc>
        <w:tc>
          <w:tcPr>
            <w:tcW w:w="3972" w:type="pct"/>
            <w:vAlign w:val="center"/>
          </w:tcPr>
          <w:p w14:paraId="2163674F" w14:textId="6A949E6B" w:rsidR="00710121" w:rsidRPr="00710121" w:rsidRDefault="006A2646" w:rsidP="00226E80">
            <w:pPr>
              <w:spacing w:before="60" w:after="60"/>
              <w:jc w:val="both"/>
              <w:rPr>
                <w:sz w:val="20"/>
                <w:szCs w:val="20"/>
              </w:rPr>
            </w:pPr>
            <w:r w:rsidRPr="006A2646">
              <w:rPr>
                <w:sz w:val="20"/>
                <w:szCs w:val="20"/>
              </w:rPr>
              <w:t>It is difficult for PAs to justify or attract new funding, or to implement many of the SFMs that rely on the engagement and participation of other sectors and stakeholders. In many cases economic decisions also continue to be made which directly undermine PA conservation goals, including harmful subsidies. There is still little or no information on the value of PA biodiversity and ecosystem services to the broader economy, the returns to public and private investment in PAs, the costs and losses associated with PA degradation and loss, or the economic and commercial opportunities offered by developing sustainable markets, bankable projects and other business undertakings based on PA goods and services.</w:t>
            </w:r>
          </w:p>
        </w:tc>
      </w:tr>
    </w:tbl>
    <w:p w14:paraId="3228EA88" w14:textId="681ADAD4" w:rsidR="008F1A14" w:rsidRPr="008F1A14" w:rsidRDefault="008F1A14" w:rsidP="00226E80">
      <w:pPr>
        <w:spacing w:before="100" w:line="240" w:lineRule="auto"/>
        <w:jc w:val="both"/>
        <w:rPr>
          <w:i/>
          <w:iCs/>
          <w:sz w:val="20"/>
          <w:szCs w:val="20"/>
        </w:rPr>
      </w:pPr>
      <w:r>
        <w:rPr>
          <w:i/>
          <w:iCs/>
          <w:sz w:val="20"/>
          <w:szCs w:val="20"/>
        </w:rPr>
        <w:t>Summarised</w:t>
      </w:r>
      <w:r w:rsidRPr="008F1A14">
        <w:rPr>
          <w:i/>
          <w:iCs/>
          <w:sz w:val="20"/>
          <w:szCs w:val="20"/>
        </w:rPr>
        <w:t xml:space="preserve"> from Emerton 2023</w:t>
      </w:r>
      <w:r w:rsidR="00C74CF8">
        <w:rPr>
          <w:i/>
          <w:iCs/>
          <w:sz w:val="20"/>
          <w:szCs w:val="20"/>
        </w:rPr>
        <w:t>. Note that f</w:t>
      </w:r>
      <w:r w:rsidR="00C74CF8" w:rsidRPr="00C74CF8">
        <w:rPr>
          <w:i/>
          <w:iCs/>
          <w:sz w:val="20"/>
          <w:szCs w:val="20"/>
        </w:rPr>
        <w:t>inancial challenges and opportunities in</w:t>
      </w:r>
      <w:r w:rsidR="00C74CF8">
        <w:rPr>
          <w:i/>
          <w:iCs/>
          <w:sz w:val="20"/>
          <w:szCs w:val="20"/>
        </w:rPr>
        <w:t xml:space="preserve"> </w:t>
      </w:r>
      <w:r w:rsidR="00C74CF8" w:rsidRPr="00C74CF8">
        <w:rPr>
          <w:i/>
          <w:iCs/>
          <w:sz w:val="20"/>
          <w:szCs w:val="20"/>
        </w:rPr>
        <w:t>target</w:t>
      </w:r>
      <w:r w:rsidR="00741667">
        <w:rPr>
          <w:i/>
          <w:iCs/>
          <w:sz w:val="20"/>
          <w:szCs w:val="20"/>
        </w:rPr>
        <w:t xml:space="preserve"> </w:t>
      </w:r>
      <w:r w:rsidR="00C74CF8" w:rsidRPr="00C74CF8">
        <w:rPr>
          <w:i/>
          <w:iCs/>
          <w:sz w:val="20"/>
          <w:szCs w:val="20"/>
        </w:rPr>
        <w:t>PAs</w:t>
      </w:r>
      <w:r w:rsidR="00C74CF8">
        <w:rPr>
          <w:i/>
          <w:iCs/>
          <w:sz w:val="20"/>
          <w:szCs w:val="20"/>
        </w:rPr>
        <w:t xml:space="preserve"> are further elaborated in section </w:t>
      </w:r>
      <w:r w:rsidR="00C74CF8">
        <w:rPr>
          <w:i/>
          <w:iCs/>
          <w:sz w:val="20"/>
          <w:szCs w:val="20"/>
        </w:rPr>
        <w:fldChar w:fldCharType="begin"/>
      </w:r>
      <w:r w:rsidR="00C74CF8">
        <w:rPr>
          <w:i/>
          <w:iCs/>
          <w:sz w:val="20"/>
          <w:szCs w:val="20"/>
        </w:rPr>
        <w:instrText xml:space="preserve"> REF _Ref157087008 \r \h </w:instrText>
      </w:r>
      <w:r w:rsidR="00226E80">
        <w:rPr>
          <w:i/>
          <w:iCs/>
          <w:sz w:val="20"/>
          <w:szCs w:val="20"/>
        </w:rPr>
        <w:instrText xml:space="preserve"> \* MERGEFORMAT </w:instrText>
      </w:r>
      <w:r w:rsidR="00C74CF8">
        <w:rPr>
          <w:i/>
          <w:iCs/>
          <w:sz w:val="20"/>
          <w:szCs w:val="20"/>
        </w:rPr>
      </w:r>
      <w:r w:rsidR="00C74CF8">
        <w:rPr>
          <w:i/>
          <w:iCs/>
          <w:sz w:val="20"/>
          <w:szCs w:val="20"/>
        </w:rPr>
        <w:fldChar w:fldCharType="separate"/>
      </w:r>
      <w:r w:rsidR="0033083C">
        <w:rPr>
          <w:i/>
          <w:iCs/>
          <w:sz w:val="20"/>
          <w:szCs w:val="20"/>
        </w:rPr>
        <w:t>4.4</w:t>
      </w:r>
      <w:r w:rsidR="00C74CF8">
        <w:rPr>
          <w:i/>
          <w:iCs/>
          <w:sz w:val="20"/>
          <w:szCs w:val="20"/>
        </w:rPr>
        <w:fldChar w:fldCharType="end"/>
      </w:r>
      <w:r w:rsidR="00C74CF8">
        <w:rPr>
          <w:i/>
          <w:iCs/>
          <w:sz w:val="20"/>
          <w:szCs w:val="20"/>
        </w:rPr>
        <w:t xml:space="preserve"> below. </w:t>
      </w:r>
    </w:p>
    <w:p w14:paraId="54DB2BCC" w14:textId="77777777" w:rsidR="005C1CC1" w:rsidRDefault="005C1CC1" w:rsidP="00226E80">
      <w:pPr>
        <w:jc w:val="both"/>
        <w:sectPr w:rsidR="005C1CC1" w:rsidSect="00071631">
          <w:headerReference w:type="even" r:id="rId28"/>
          <w:headerReference w:type="default" r:id="rId29"/>
          <w:footerReference w:type="first" r:id="rId30"/>
          <w:pgSz w:w="11906" w:h="16838" w:code="9"/>
          <w:pgMar w:top="1134" w:right="1134" w:bottom="1134" w:left="1134" w:header="567" w:footer="567" w:gutter="0"/>
          <w:cols w:space="708"/>
          <w:titlePg/>
          <w:docGrid w:linePitch="360"/>
        </w:sectPr>
      </w:pPr>
    </w:p>
    <w:p w14:paraId="275A34B3" w14:textId="327D9A35" w:rsidR="00DC1DDA" w:rsidRDefault="00455F94" w:rsidP="00226E80">
      <w:pPr>
        <w:pStyle w:val="Heading1"/>
        <w:jc w:val="both"/>
      </w:pPr>
      <w:bookmarkStart w:id="20" w:name="_Ref157088134"/>
      <w:bookmarkStart w:id="21" w:name="_Toc160080959"/>
      <w:r>
        <w:lastRenderedPageBreak/>
        <w:t xml:space="preserve">Screening of </w:t>
      </w:r>
      <w:r w:rsidR="00D64833">
        <w:t>sites &amp;</w:t>
      </w:r>
      <w:r>
        <w:t xml:space="preserve"> </w:t>
      </w:r>
      <w:r w:rsidRPr="00261FC8">
        <w:t>sustainable</w:t>
      </w:r>
      <w:r>
        <w:t xml:space="preserve"> finance mechanisms</w:t>
      </w:r>
      <w:bookmarkEnd w:id="20"/>
      <w:bookmarkEnd w:id="21"/>
    </w:p>
    <w:p w14:paraId="1B16AECE" w14:textId="391AB4A5" w:rsidR="00091803" w:rsidRPr="00764EB3" w:rsidRDefault="00FB05EB" w:rsidP="00226E80">
      <w:pPr>
        <w:pStyle w:val="Heading2"/>
        <w:jc w:val="both"/>
      </w:pPr>
      <w:bookmarkStart w:id="22" w:name="_Ref158721056"/>
      <w:bookmarkStart w:id="23" w:name="_Toc160080960"/>
      <w:r w:rsidRPr="00764EB3">
        <w:t>Financial sustainability measures specified in the project document</w:t>
      </w:r>
      <w:bookmarkEnd w:id="22"/>
      <w:bookmarkEnd w:id="23"/>
    </w:p>
    <w:p w14:paraId="5889B8A4" w14:textId="739C93E7" w:rsidR="00091803" w:rsidRPr="00C02D24" w:rsidRDefault="00091803" w:rsidP="00226E80">
      <w:pPr>
        <w:jc w:val="both"/>
      </w:pPr>
      <w:r w:rsidRPr="00C02D24">
        <w:t xml:space="preserve">According to the project document, outcome 2 of the project (“financial sustainability of targeted PAs improves”) is envisaged to include </w:t>
      </w:r>
      <w:r>
        <w:t>four outputs dealing with sustainable tourism and ecotourism, private sector cooperation and concessions, and p</w:t>
      </w:r>
      <w:r w:rsidRPr="00C02D24">
        <w:t>romotion of natural values, products and services in the target PAs</w:t>
      </w:r>
      <w:r w:rsidR="00741667">
        <w:t xml:space="preserve"> </w:t>
      </w:r>
      <w:r>
        <w:t>(</w:t>
      </w:r>
      <w:r w:rsidRPr="00C02D24">
        <w:fldChar w:fldCharType="begin"/>
      </w:r>
      <w:r w:rsidRPr="00C02D24">
        <w:instrText xml:space="preserve"> REF _Ref158719325 \h </w:instrText>
      </w:r>
      <w:r>
        <w:instrText xml:space="preserve"> \* MERGEFORMAT </w:instrText>
      </w:r>
      <w:r w:rsidRPr="00C02D24">
        <w:fldChar w:fldCharType="separate"/>
      </w:r>
      <w:r w:rsidR="0033083C">
        <w:t xml:space="preserve">Figure </w:t>
      </w:r>
      <w:r w:rsidR="0033083C">
        <w:rPr>
          <w:noProof/>
        </w:rPr>
        <w:t>6</w:t>
      </w:r>
      <w:r w:rsidRPr="00C02D24">
        <w:fldChar w:fldCharType="end"/>
      </w:r>
      <w:r w:rsidRPr="00C02D24">
        <w:t>)</w:t>
      </w:r>
      <w:r>
        <w:t xml:space="preserve">. </w:t>
      </w:r>
    </w:p>
    <w:p w14:paraId="367D530E" w14:textId="77777777" w:rsidR="00091803" w:rsidRDefault="00091803" w:rsidP="00226E80">
      <w:pPr>
        <w:jc w:val="both"/>
        <w:rPr>
          <w:highlight w:val="yellow"/>
        </w:rPr>
      </w:pPr>
    </w:p>
    <w:p w14:paraId="00E81403" w14:textId="3BCAE255" w:rsidR="00091803" w:rsidRDefault="00091803" w:rsidP="00226E80">
      <w:pPr>
        <w:pStyle w:val="Caption"/>
        <w:jc w:val="both"/>
        <w:rPr>
          <w:highlight w:val="yellow"/>
        </w:rPr>
      </w:pPr>
      <w:bookmarkStart w:id="24" w:name="_Ref158719325"/>
      <w:bookmarkStart w:id="25" w:name="_Toc160080976"/>
      <w:r>
        <w:t xml:space="preserve">Figure </w:t>
      </w:r>
      <w:r>
        <w:fldChar w:fldCharType="begin"/>
      </w:r>
      <w:r>
        <w:instrText xml:space="preserve"> SEQ Figure \* ARABIC </w:instrText>
      </w:r>
      <w:r>
        <w:fldChar w:fldCharType="separate"/>
      </w:r>
      <w:r w:rsidR="0033083C">
        <w:rPr>
          <w:noProof/>
        </w:rPr>
        <w:t>6</w:t>
      </w:r>
      <w:r>
        <w:rPr>
          <w:noProof/>
        </w:rPr>
        <w:fldChar w:fldCharType="end"/>
      </w:r>
      <w:bookmarkEnd w:id="24"/>
      <w:r>
        <w:t xml:space="preserve">: Sustainable finance outputs and </w:t>
      </w:r>
      <w:r w:rsidR="00567680">
        <w:t xml:space="preserve">activities </w:t>
      </w:r>
      <w:r>
        <w:t>in target PAs envisaged under the project</w:t>
      </w:r>
      <w:bookmarkEnd w:id="25"/>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105"/>
        <w:gridCol w:w="5523"/>
      </w:tblGrid>
      <w:tr w:rsidR="00091803" w:rsidRPr="00375403" w14:paraId="24C130AD" w14:textId="77777777" w:rsidTr="00832237">
        <w:trPr>
          <w:tblHeader/>
        </w:trPr>
        <w:tc>
          <w:tcPr>
            <w:tcW w:w="2132" w:type="pc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625454FC" w14:textId="77777777" w:rsidR="00091803" w:rsidRPr="00375403" w:rsidRDefault="00091803" w:rsidP="00226E80">
            <w:pPr>
              <w:spacing w:before="20" w:after="20"/>
              <w:jc w:val="both"/>
              <w:rPr>
                <w:color w:val="FFFFFF" w:themeColor="background1"/>
                <w:sz w:val="20"/>
                <w:szCs w:val="20"/>
              </w:rPr>
            </w:pPr>
            <w:r>
              <w:rPr>
                <w:color w:val="FFFFFF" w:themeColor="background1"/>
                <w:sz w:val="20"/>
                <w:szCs w:val="20"/>
              </w:rPr>
              <w:t>Project output</w:t>
            </w:r>
          </w:p>
        </w:tc>
        <w:tc>
          <w:tcPr>
            <w:tcW w:w="2868" w:type="pc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584D3398" w14:textId="77777777" w:rsidR="00091803" w:rsidRPr="00375403" w:rsidRDefault="00091803" w:rsidP="00226E80">
            <w:pPr>
              <w:spacing w:before="20" w:after="20"/>
              <w:jc w:val="both"/>
              <w:rPr>
                <w:color w:val="FFFFFF" w:themeColor="background1"/>
                <w:sz w:val="20"/>
                <w:szCs w:val="20"/>
              </w:rPr>
            </w:pPr>
            <w:r>
              <w:rPr>
                <w:color w:val="FFFFFF" w:themeColor="background1"/>
                <w:sz w:val="20"/>
                <w:szCs w:val="20"/>
              </w:rPr>
              <w:t>Envisaged activities in target PAs</w:t>
            </w:r>
          </w:p>
        </w:tc>
      </w:tr>
      <w:tr w:rsidR="00091803" w:rsidRPr="00375403" w14:paraId="41597379" w14:textId="77777777" w:rsidTr="00832237">
        <w:tc>
          <w:tcPr>
            <w:tcW w:w="2132" w:type="pct"/>
            <w:tcBorders>
              <w:top w:val="single" w:sz="4" w:space="0" w:color="BFBFBF" w:themeColor="background1" w:themeShade="BF"/>
            </w:tcBorders>
            <w:shd w:val="clear" w:color="auto" w:fill="D9E2F3"/>
            <w:vAlign w:val="center"/>
          </w:tcPr>
          <w:p w14:paraId="22752A40" w14:textId="77777777" w:rsidR="00091803" w:rsidRPr="00375403" w:rsidRDefault="00091803" w:rsidP="00226E80">
            <w:pPr>
              <w:spacing w:before="20" w:after="20"/>
              <w:jc w:val="both"/>
              <w:rPr>
                <w:sz w:val="20"/>
                <w:szCs w:val="20"/>
              </w:rPr>
            </w:pPr>
            <w:r w:rsidRPr="0024698C">
              <w:rPr>
                <w:sz w:val="20"/>
                <w:szCs w:val="20"/>
              </w:rPr>
              <w:t>Output 2.1: Sustainable tourism products developed for pilot PAs</w:t>
            </w:r>
          </w:p>
        </w:tc>
        <w:tc>
          <w:tcPr>
            <w:tcW w:w="2868" w:type="pct"/>
            <w:tcBorders>
              <w:top w:val="single" w:sz="4" w:space="0" w:color="BFBFBF" w:themeColor="background1" w:themeShade="BF"/>
            </w:tcBorders>
            <w:vAlign w:val="center"/>
          </w:tcPr>
          <w:p w14:paraId="03E2A515" w14:textId="77777777" w:rsidR="00091803" w:rsidRPr="0024698C" w:rsidRDefault="00091803" w:rsidP="00226E80">
            <w:pPr>
              <w:spacing w:before="20" w:after="20"/>
              <w:jc w:val="both"/>
              <w:rPr>
                <w:sz w:val="20"/>
                <w:szCs w:val="20"/>
              </w:rPr>
            </w:pPr>
            <w:r w:rsidRPr="0024698C">
              <w:rPr>
                <w:sz w:val="20"/>
                <w:szCs w:val="20"/>
              </w:rPr>
              <w:t>Drina NP: sustainable tourism offer packaging and targeted support for infrastructure development consistent with UNDP SES requirements</w:t>
            </w:r>
          </w:p>
          <w:p w14:paraId="28E3C337" w14:textId="77777777" w:rsidR="00091803" w:rsidRPr="0024698C" w:rsidRDefault="00091803" w:rsidP="00226E80">
            <w:pPr>
              <w:spacing w:before="20" w:after="20"/>
              <w:jc w:val="both"/>
              <w:rPr>
                <w:sz w:val="20"/>
                <w:szCs w:val="20"/>
              </w:rPr>
            </w:pPr>
            <w:proofErr w:type="spellStart"/>
            <w:r w:rsidRPr="0024698C">
              <w:rPr>
                <w:sz w:val="20"/>
                <w:szCs w:val="20"/>
              </w:rPr>
              <w:t>Bijambare</w:t>
            </w:r>
            <w:proofErr w:type="spellEnd"/>
            <w:r w:rsidRPr="0024698C">
              <w:rPr>
                <w:sz w:val="20"/>
                <w:szCs w:val="20"/>
              </w:rPr>
              <w:t xml:space="preserve"> PL: development of programmes for eco-tourism, eco-agriculture, environmental awareness and education, with targeted implementation support </w:t>
            </w:r>
          </w:p>
          <w:p w14:paraId="44C4CB61" w14:textId="62E6F2D3" w:rsidR="00091803" w:rsidRPr="0024698C" w:rsidRDefault="00091803" w:rsidP="00226E80">
            <w:pPr>
              <w:spacing w:before="20" w:after="20"/>
              <w:jc w:val="both"/>
              <w:rPr>
                <w:sz w:val="20"/>
                <w:szCs w:val="20"/>
              </w:rPr>
            </w:pPr>
            <w:r w:rsidRPr="0024698C">
              <w:rPr>
                <w:sz w:val="20"/>
                <w:szCs w:val="20"/>
              </w:rPr>
              <w:t xml:space="preserve">Vjetrenica PL: </w:t>
            </w:r>
            <w:r w:rsidR="0056459B" w:rsidRPr="0024698C">
              <w:rPr>
                <w:sz w:val="20"/>
                <w:szCs w:val="20"/>
              </w:rPr>
              <w:t>co</w:t>
            </w:r>
            <w:r w:rsidRPr="0024698C">
              <w:rPr>
                <w:sz w:val="20"/>
                <w:szCs w:val="20"/>
              </w:rPr>
              <w:t xml:space="preserve">-financing of tourism infrastructure consistent with UNDP SES requirements; </w:t>
            </w:r>
          </w:p>
          <w:p w14:paraId="4CBB1D22" w14:textId="50FE6809" w:rsidR="00091803" w:rsidRPr="00375403" w:rsidRDefault="00091803" w:rsidP="00226E80">
            <w:pPr>
              <w:spacing w:before="20" w:after="20"/>
              <w:jc w:val="both"/>
              <w:rPr>
                <w:sz w:val="20"/>
                <w:szCs w:val="20"/>
              </w:rPr>
            </w:pPr>
            <w:proofErr w:type="spellStart"/>
            <w:r w:rsidRPr="0024698C">
              <w:rPr>
                <w:sz w:val="20"/>
                <w:szCs w:val="20"/>
              </w:rPr>
              <w:t>Orjen</w:t>
            </w:r>
            <w:proofErr w:type="spellEnd"/>
            <w:r w:rsidRPr="0024698C">
              <w:rPr>
                <w:sz w:val="20"/>
                <w:szCs w:val="20"/>
              </w:rPr>
              <w:t xml:space="preserve"> PN: roadmap for traditional businesses and tourism development - beekeeping, use of medical plants,</w:t>
            </w:r>
            <w:r w:rsidR="00741667">
              <w:rPr>
                <w:sz w:val="20"/>
                <w:szCs w:val="20"/>
              </w:rPr>
              <w:t xml:space="preserve"> </w:t>
            </w:r>
            <w:r w:rsidRPr="0024698C">
              <w:rPr>
                <w:sz w:val="20"/>
                <w:szCs w:val="20"/>
              </w:rPr>
              <w:t>and ecotourism. Support to local community engagement aligned with UNDP SES requirements and Stakeholders Engagement Plan.</w:t>
            </w:r>
          </w:p>
        </w:tc>
      </w:tr>
      <w:tr w:rsidR="00091803" w:rsidRPr="00375403" w14:paraId="06D9A6AD" w14:textId="77777777" w:rsidTr="00832237">
        <w:tc>
          <w:tcPr>
            <w:tcW w:w="2132" w:type="pct"/>
            <w:shd w:val="clear" w:color="auto" w:fill="D9E2F3"/>
            <w:vAlign w:val="center"/>
          </w:tcPr>
          <w:p w14:paraId="1FAFC5CC" w14:textId="77777777" w:rsidR="00091803" w:rsidRPr="00375403" w:rsidRDefault="00091803" w:rsidP="00226E80">
            <w:pPr>
              <w:spacing w:before="20" w:after="20"/>
              <w:jc w:val="both"/>
              <w:rPr>
                <w:sz w:val="20"/>
                <w:szCs w:val="20"/>
              </w:rPr>
            </w:pPr>
            <w:r w:rsidRPr="0024698C">
              <w:rPr>
                <w:sz w:val="20"/>
                <w:szCs w:val="20"/>
              </w:rPr>
              <w:t>Output 2.2: Cooperation with the private sector in place to provide increased income streams from legal nature resource use activities (incl. recreation) occurring in the targeted PAs</w:t>
            </w:r>
          </w:p>
        </w:tc>
        <w:tc>
          <w:tcPr>
            <w:tcW w:w="2868" w:type="pct"/>
            <w:vAlign w:val="center"/>
          </w:tcPr>
          <w:p w14:paraId="3543D89C" w14:textId="62E1AADE" w:rsidR="00091803" w:rsidRPr="00375403" w:rsidRDefault="00091803" w:rsidP="00226E80">
            <w:pPr>
              <w:spacing w:before="20" w:after="20"/>
              <w:jc w:val="both"/>
              <w:rPr>
                <w:sz w:val="20"/>
                <w:szCs w:val="20"/>
              </w:rPr>
            </w:pPr>
            <w:r w:rsidRPr="0002190D">
              <w:rPr>
                <w:sz w:val="20"/>
                <w:szCs w:val="20"/>
              </w:rPr>
              <w:t>Vjetrenica PL</w:t>
            </w:r>
            <w:r>
              <w:rPr>
                <w:sz w:val="20"/>
                <w:szCs w:val="20"/>
              </w:rPr>
              <w:t>:</w:t>
            </w:r>
            <w:r w:rsidRPr="0002190D">
              <w:rPr>
                <w:sz w:val="20"/>
                <w:szCs w:val="20"/>
              </w:rPr>
              <w:t xml:space="preserve"> </w:t>
            </w:r>
            <w:r w:rsidR="0056459B" w:rsidRPr="0002190D">
              <w:rPr>
                <w:sz w:val="20"/>
                <w:szCs w:val="20"/>
              </w:rPr>
              <w:t xml:space="preserve">cooperation </w:t>
            </w:r>
            <w:r w:rsidRPr="0002190D">
              <w:rPr>
                <w:sz w:val="20"/>
                <w:szCs w:val="20"/>
              </w:rPr>
              <w:t>with the privately-owned sustainable business for the development of a tourism product as for the PA and adjacent landscape: Popovo Polje mills restoration</w:t>
            </w:r>
          </w:p>
        </w:tc>
      </w:tr>
      <w:tr w:rsidR="00091803" w:rsidRPr="00375403" w14:paraId="48C3901F" w14:textId="77777777" w:rsidTr="00832237">
        <w:tc>
          <w:tcPr>
            <w:tcW w:w="2132" w:type="pct"/>
            <w:tcBorders>
              <w:top w:val="single" w:sz="4" w:space="0" w:color="BFBFBF" w:themeColor="background1" w:themeShade="BF"/>
            </w:tcBorders>
            <w:shd w:val="clear" w:color="auto" w:fill="D9E2F3"/>
            <w:vAlign w:val="center"/>
          </w:tcPr>
          <w:p w14:paraId="66DBF1B1" w14:textId="77777777" w:rsidR="00091803" w:rsidRPr="00375403" w:rsidRDefault="00091803" w:rsidP="00226E80">
            <w:pPr>
              <w:spacing w:before="20" w:after="20"/>
              <w:jc w:val="both"/>
              <w:rPr>
                <w:sz w:val="20"/>
                <w:szCs w:val="20"/>
              </w:rPr>
            </w:pPr>
            <w:r w:rsidRPr="0024698C">
              <w:rPr>
                <w:sz w:val="20"/>
                <w:szCs w:val="20"/>
              </w:rPr>
              <w:t>Output 2.3: Eco-tourism concession model developed and piloted in Sutjeska National Park</w:t>
            </w:r>
          </w:p>
        </w:tc>
        <w:tc>
          <w:tcPr>
            <w:tcW w:w="2868" w:type="pct"/>
            <w:tcBorders>
              <w:top w:val="single" w:sz="4" w:space="0" w:color="D9D9D9" w:themeColor="background1" w:themeShade="D9"/>
            </w:tcBorders>
            <w:vAlign w:val="center"/>
          </w:tcPr>
          <w:p w14:paraId="1ED41202" w14:textId="0BC972DC" w:rsidR="00091803" w:rsidRPr="00375403" w:rsidRDefault="00091803" w:rsidP="00226E80">
            <w:pPr>
              <w:spacing w:before="20" w:after="20"/>
              <w:jc w:val="both"/>
              <w:rPr>
                <w:sz w:val="20"/>
                <w:szCs w:val="20"/>
              </w:rPr>
            </w:pPr>
            <w:r>
              <w:rPr>
                <w:sz w:val="20"/>
                <w:szCs w:val="20"/>
              </w:rPr>
              <w:t xml:space="preserve">Sutjeska NP: </w:t>
            </w:r>
            <w:r w:rsidR="0056459B">
              <w:rPr>
                <w:sz w:val="20"/>
                <w:szCs w:val="20"/>
              </w:rPr>
              <w:t xml:space="preserve">support </w:t>
            </w:r>
            <w:r>
              <w:rPr>
                <w:sz w:val="20"/>
                <w:szCs w:val="20"/>
              </w:rPr>
              <w:t>concession development, monitoring and knowledge generation.</w:t>
            </w:r>
          </w:p>
        </w:tc>
      </w:tr>
      <w:tr w:rsidR="00091803" w:rsidRPr="00375403" w14:paraId="63604EA2" w14:textId="77777777" w:rsidTr="00832237">
        <w:tc>
          <w:tcPr>
            <w:tcW w:w="2132" w:type="pct"/>
            <w:shd w:val="clear" w:color="auto" w:fill="D9E2F3"/>
            <w:vAlign w:val="center"/>
          </w:tcPr>
          <w:p w14:paraId="117CD459" w14:textId="77777777" w:rsidR="00091803" w:rsidRPr="00375403" w:rsidRDefault="00091803" w:rsidP="00226E80">
            <w:pPr>
              <w:spacing w:before="20" w:after="20"/>
              <w:jc w:val="both"/>
              <w:rPr>
                <w:sz w:val="20"/>
                <w:szCs w:val="20"/>
              </w:rPr>
            </w:pPr>
            <w:r w:rsidRPr="0024698C">
              <w:rPr>
                <w:sz w:val="20"/>
                <w:szCs w:val="20"/>
              </w:rPr>
              <w:t>Output 2.4: PA participation in the governmental grant programmes is ensured in a sustainable manner</w:t>
            </w:r>
          </w:p>
        </w:tc>
        <w:tc>
          <w:tcPr>
            <w:tcW w:w="2868" w:type="pct"/>
            <w:vAlign w:val="center"/>
          </w:tcPr>
          <w:p w14:paraId="7CEB2110" w14:textId="77777777" w:rsidR="00091803" w:rsidRPr="00375403" w:rsidRDefault="00091803" w:rsidP="00226E80">
            <w:pPr>
              <w:spacing w:before="20" w:after="20"/>
              <w:jc w:val="both"/>
              <w:rPr>
                <w:sz w:val="20"/>
                <w:szCs w:val="20"/>
              </w:rPr>
            </w:pPr>
            <w:r>
              <w:rPr>
                <w:sz w:val="20"/>
                <w:szCs w:val="20"/>
              </w:rPr>
              <w:t xml:space="preserve">At least four (unspecified) PAs: support to </w:t>
            </w:r>
            <w:r w:rsidRPr="002A132F">
              <w:rPr>
                <w:sz w:val="20"/>
                <w:szCs w:val="20"/>
              </w:rPr>
              <w:t>participat</w:t>
            </w:r>
            <w:r>
              <w:rPr>
                <w:sz w:val="20"/>
                <w:szCs w:val="20"/>
              </w:rPr>
              <w:t>ion</w:t>
            </w:r>
            <w:r w:rsidRPr="002A132F">
              <w:rPr>
                <w:sz w:val="20"/>
                <w:szCs w:val="20"/>
              </w:rPr>
              <w:t xml:space="preserve"> in governmental tourism grant programmes</w:t>
            </w:r>
          </w:p>
        </w:tc>
      </w:tr>
      <w:tr w:rsidR="00091803" w:rsidRPr="00375403" w14:paraId="12B81CBE" w14:textId="77777777" w:rsidTr="00832237">
        <w:tc>
          <w:tcPr>
            <w:tcW w:w="2132" w:type="pct"/>
            <w:shd w:val="clear" w:color="auto" w:fill="D9E2F3"/>
            <w:vAlign w:val="center"/>
          </w:tcPr>
          <w:p w14:paraId="00B58561" w14:textId="77777777" w:rsidR="00091803" w:rsidRPr="00375403" w:rsidRDefault="00091803" w:rsidP="00226E80">
            <w:pPr>
              <w:spacing w:before="20" w:after="20"/>
              <w:jc w:val="both"/>
              <w:rPr>
                <w:sz w:val="20"/>
                <w:szCs w:val="20"/>
              </w:rPr>
            </w:pPr>
            <w:r w:rsidRPr="0024698C">
              <w:rPr>
                <w:sz w:val="20"/>
                <w:szCs w:val="20"/>
              </w:rPr>
              <w:t>Output 2.5: Promotion of natural values, products and services in the targeted PAs is improved</w:t>
            </w:r>
          </w:p>
        </w:tc>
        <w:tc>
          <w:tcPr>
            <w:tcW w:w="2868" w:type="pct"/>
            <w:vAlign w:val="center"/>
          </w:tcPr>
          <w:p w14:paraId="4ECA9CA0" w14:textId="513A8B41" w:rsidR="00091803" w:rsidRPr="0002190D" w:rsidRDefault="00091803" w:rsidP="00226E80">
            <w:pPr>
              <w:spacing w:before="20" w:after="20"/>
              <w:jc w:val="both"/>
              <w:rPr>
                <w:sz w:val="20"/>
                <w:szCs w:val="20"/>
              </w:rPr>
            </w:pPr>
            <w:r w:rsidRPr="0002190D">
              <w:rPr>
                <w:sz w:val="20"/>
                <w:szCs w:val="20"/>
              </w:rPr>
              <w:t xml:space="preserve">Kozara - Una PN (RS) - </w:t>
            </w:r>
            <w:proofErr w:type="spellStart"/>
            <w:r w:rsidRPr="0002190D">
              <w:rPr>
                <w:sz w:val="20"/>
                <w:szCs w:val="20"/>
              </w:rPr>
              <w:t>Lijevčanski</w:t>
            </w:r>
            <w:proofErr w:type="spellEnd"/>
            <w:r w:rsidRPr="0002190D">
              <w:rPr>
                <w:sz w:val="20"/>
                <w:szCs w:val="20"/>
              </w:rPr>
              <w:t xml:space="preserve"> </w:t>
            </w:r>
            <w:proofErr w:type="spellStart"/>
            <w:r w:rsidRPr="0002190D">
              <w:rPr>
                <w:sz w:val="20"/>
                <w:szCs w:val="20"/>
              </w:rPr>
              <w:t>knez</w:t>
            </w:r>
            <w:proofErr w:type="spellEnd"/>
            <w:r w:rsidR="00741667">
              <w:rPr>
                <w:sz w:val="20"/>
                <w:szCs w:val="20"/>
              </w:rPr>
              <w:t xml:space="preserve"> </w:t>
            </w:r>
            <w:r w:rsidRPr="0002190D">
              <w:rPr>
                <w:sz w:val="20"/>
                <w:szCs w:val="20"/>
              </w:rPr>
              <w:t xml:space="preserve">- </w:t>
            </w:r>
            <w:proofErr w:type="spellStart"/>
            <w:r w:rsidRPr="0002190D">
              <w:rPr>
                <w:sz w:val="20"/>
                <w:szCs w:val="20"/>
              </w:rPr>
              <w:t>Jelića</w:t>
            </w:r>
            <w:proofErr w:type="spellEnd"/>
            <w:r w:rsidRPr="0002190D">
              <w:rPr>
                <w:sz w:val="20"/>
                <w:szCs w:val="20"/>
              </w:rPr>
              <w:t xml:space="preserve"> </w:t>
            </w:r>
            <w:proofErr w:type="spellStart"/>
            <w:r w:rsidRPr="0002190D">
              <w:rPr>
                <w:sz w:val="20"/>
                <w:szCs w:val="20"/>
              </w:rPr>
              <w:t>Brdo</w:t>
            </w:r>
            <w:proofErr w:type="spellEnd"/>
            <w:r w:rsidRPr="0002190D">
              <w:rPr>
                <w:sz w:val="20"/>
                <w:szCs w:val="20"/>
              </w:rPr>
              <w:t xml:space="preserve"> Forest - </w:t>
            </w:r>
            <w:proofErr w:type="spellStart"/>
            <w:r w:rsidRPr="0002190D">
              <w:rPr>
                <w:sz w:val="20"/>
                <w:szCs w:val="20"/>
              </w:rPr>
              <w:t>Žuta</w:t>
            </w:r>
            <w:proofErr w:type="spellEnd"/>
            <w:r w:rsidRPr="0002190D">
              <w:rPr>
                <w:sz w:val="20"/>
                <w:szCs w:val="20"/>
              </w:rPr>
              <w:t xml:space="preserve"> </w:t>
            </w:r>
            <w:proofErr w:type="spellStart"/>
            <w:r w:rsidRPr="0002190D">
              <w:rPr>
                <w:sz w:val="20"/>
                <w:szCs w:val="20"/>
              </w:rPr>
              <w:t>Bukva</w:t>
            </w:r>
            <w:proofErr w:type="spellEnd"/>
            <w:r w:rsidRPr="0002190D">
              <w:rPr>
                <w:sz w:val="20"/>
                <w:szCs w:val="20"/>
              </w:rPr>
              <w:t xml:space="preserve">; Tajan - </w:t>
            </w:r>
            <w:proofErr w:type="spellStart"/>
            <w:r w:rsidRPr="0002190D">
              <w:rPr>
                <w:sz w:val="20"/>
                <w:szCs w:val="20"/>
              </w:rPr>
              <w:t>Konjuh</w:t>
            </w:r>
            <w:proofErr w:type="spellEnd"/>
            <w:r w:rsidRPr="0002190D">
              <w:rPr>
                <w:sz w:val="20"/>
                <w:szCs w:val="20"/>
              </w:rPr>
              <w:t xml:space="preserve"> – </w:t>
            </w:r>
            <w:proofErr w:type="spellStart"/>
            <w:r w:rsidRPr="0002190D">
              <w:rPr>
                <w:sz w:val="20"/>
                <w:szCs w:val="20"/>
              </w:rPr>
              <w:t>Bijambare</w:t>
            </w:r>
            <w:proofErr w:type="spellEnd"/>
            <w:r w:rsidRPr="0002190D">
              <w:rPr>
                <w:sz w:val="20"/>
                <w:szCs w:val="20"/>
              </w:rPr>
              <w:t xml:space="preserve">; </w:t>
            </w:r>
            <w:proofErr w:type="spellStart"/>
            <w:r w:rsidRPr="0002190D">
              <w:rPr>
                <w:sz w:val="20"/>
                <w:szCs w:val="20"/>
              </w:rPr>
              <w:t>Skakavac</w:t>
            </w:r>
            <w:proofErr w:type="spellEnd"/>
            <w:r w:rsidR="00741667">
              <w:rPr>
                <w:sz w:val="20"/>
                <w:szCs w:val="20"/>
              </w:rPr>
              <w:t xml:space="preserve"> </w:t>
            </w:r>
            <w:r w:rsidRPr="0002190D">
              <w:rPr>
                <w:sz w:val="20"/>
                <w:szCs w:val="20"/>
              </w:rPr>
              <w:t xml:space="preserve">- </w:t>
            </w:r>
            <w:proofErr w:type="spellStart"/>
            <w:r w:rsidRPr="0002190D">
              <w:rPr>
                <w:sz w:val="20"/>
                <w:szCs w:val="20"/>
              </w:rPr>
              <w:t>Orlovača</w:t>
            </w:r>
            <w:proofErr w:type="spellEnd"/>
            <w:r w:rsidRPr="0002190D">
              <w:rPr>
                <w:sz w:val="20"/>
                <w:szCs w:val="20"/>
              </w:rPr>
              <w:t xml:space="preserve"> cave - </w:t>
            </w:r>
            <w:proofErr w:type="spellStart"/>
            <w:r w:rsidRPr="0002190D">
              <w:rPr>
                <w:sz w:val="20"/>
                <w:szCs w:val="20"/>
              </w:rPr>
              <w:t>Trebević</w:t>
            </w:r>
            <w:proofErr w:type="spellEnd"/>
            <w:r w:rsidR="00741667">
              <w:rPr>
                <w:sz w:val="20"/>
                <w:szCs w:val="20"/>
              </w:rPr>
              <w:t xml:space="preserve"> </w:t>
            </w:r>
            <w:r w:rsidRPr="0002190D">
              <w:rPr>
                <w:sz w:val="20"/>
                <w:szCs w:val="20"/>
              </w:rPr>
              <w:t xml:space="preserve">- River </w:t>
            </w:r>
            <w:proofErr w:type="spellStart"/>
            <w:r w:rsidRPr="0002190D">
              <w:rPr>
                <w:sz w:val="20"/>
                <w:szCs w:val="20"/>
              </w:rPr>
              <w:t>Prača</w:t>
            </w:r>
            <w:proofErr w:type="spellEnd"/>
            <w:r w:rsidRPr="0002190D">
              <w:rPr>
                <w:sz w:val="20"/>
                <w:szCs w:val="20"/>
              </w:rPr>
              <w:t xml:space="preserve"> Canyon</w:t>
            </w:r>
            <w:r w:rsidR="00741667">
              <w:rPr>
                <w:sz w:val="20"/>
                <w:szCs w:val="20"/>
              </w:rPr>
              <w:t xml:space="preserve"> </w:t>
            </w:r>
            <w:r w:rsidRPr="0002190D">
              <w:rPr>
                <w:sz w:val="20"/>
                <w:szCs w:val="20"/>
              </w:rPr>
              <w:t xml:space="preserve">- </w:t>
            </w:r>
            <w:proofErr w:type="spellStart"/>
            <w:r w:rsidRPr="0002190D">
              <w:rPr>
                <w:sz w:val="20"/>
                <w:szCs w:val="20"/>
              </w:rPr>
              <w:t>Bentbaša</w:t>
            </w:r>
            <w:proofErr w:type="spellEnd"/>
            <w:r w:rsidRPr="0002190D">
              <w:rPr>
                <w:sz w:val="20"/>
                <w:szCs w:val="20"/>
              </w:rPr>
              <w:t xml:space="preserve">; </w:t>
            </w:r>
            <w:proofErr w:type="spellStart"/>
            <w:r w:rsidRPr="0002190D">
              <w:rPr>
                <w:sz w:val="20"/>
                <w:szCs w:val="20"/>
              </w:rPr>
              <w:t>Cicelj</w:t>
            </w:r>
            <w:proofErr w:type="spellEnd"/>
            <w:r w:rsidRPr="0002190D">
              <w:rPr>
                <w:sz w:val="20"/>
                <w:szCs w:val="20"/>
              </w:rPr>
              <w:t xml:space="preserve"> - Sutjeska – Kuk.</w:t>
            </w:r>
            <w:r>
              <w:rPr>
                <w:sz w:val="20"/>
                <w:szCs w:val="20"/>
              </w:rPr>
              <w:t xml:space="preserve"> </w:t>
            </w:r>
            <w:r w:rsidR="0056459B">
              <w:rPr>
                <w:sz w:val="20"/>
                <w:szCs w:val="20"/>
              </w:rPr>
              <w:t xml:space="preserve">support </w:t>
            </w:r>
            <w:r w:rsidRPr="0002190D">
              <w:rPr>
                <w:sz w:val="20"/>
                <w:szCs w:val="20"/>
              </w:rPr>
              <w:t>joint promotion efforts</w:t>
            </w:r>
            <w:r>
              <w:rPr>
                <w:sz w:val="20"/>
                <w:szCs w:val="20"/>
              </w:rPr>
              <w:t>.</w:t>
            </w:r>
          </w:p>
          <w:p w14:paraId="4DE77D6B" w14:textId="628FC55A" w:rsidR="00091803" w:rsidRPr="0002190D" w:rsidRDefault="00091803" w:rsidP="00226E80">
            <w:pPr>
              <w:spacing w:before="20" w:after="20"/>
              <w:jc w:val="both"/>
              <w:rPr>
                <w:sz w:val="20"/>
                <w:szCs w:val="20"/>
              </w:rPr>
            </w:pPr>
            <w:proofErr w:type="spellStart"/>
            <w:r w:rsidRPr="0002190D">
              <w:rPr>
                <w:sz w:val="20"/>
                <w:szCs w:val="20"/>
              </w:rPr>
              <w:t>Vjetrenica</w:t>
            </w:r>
            <w:proofErr w:type="spellEnd"/>
            <w:r w:rsidRPr="0002190D">
              <w:rPr>
                <w:sz w:val="20"/>
                <w:szCs w:val="20"/>
              </w:rPr>
              <w:t xml:space="preserve"> PL and </w:t>
            </w:r>
            <w:proofErr w:type="spellStart"/>
            <w:r w:rsidRPr="0002190D">
              <w:rPr>
                <w:sz w:val="20"/>
                <w:szCs w:val="20"/>
              </w:rPr>
              <w:t>Orjen</w:t>
            </w:r>
            <w:proofErr w:type="spellEnd"/>
            <w:r w:rsidRPr="0002190D">
              <w:rPr>
                <w:sz w:val="20"/>
                <w:szCs w:val="20"/>
              </w:rPr>
              <w:t xml:space="preserve"> PN</w:t>
            </w:r>
            <w:r>
              <w:rPr>
                <w:sz w:val="20"/>
                <w:szCs w:val="20"/>
              </w:rPr>
              <w:t xml:space="preserve">: </w:t>
            </w:r>
            <w:r w:rsidR="0056459B">
              <w:rPr>
                <w:sz w:val="20"/>
                <w:szCs w:val="20"/>
              </w:rPr>
              <w:t>d</w:t>
            </w:r>
            <w:r w:rsidR="0056459B" w:rsidRPr="0002190D">
              <w:rPr>
                <w:sz w:val="20"/>
                <w:szCs w:val="20"/>
              </w:rPr>
              <w:t xml:space="preserve">evelop </w:t>
            </w:r>
            <w:r w:rsidRPr="0002190D">
              <w:rPr>
                <w:sz w:val="20"/>
                <w:szCs w:val="20"/>
              </w:rPr>
              <w:t>promotion packages and implement action plans for enhanced PA visibility and outreach</w:t>
            </w:r>
          </w:p>
          <w:p w14:paraId="44C34843" w14:textId="77777777" w:rsidR="00091803" w:rsidRPr="00375403" w:rsidRDefault="00091803" w:rsidP="00226E80">
            <w:pPr>
              <w:spacing w:before="20" w:after="20"/>
              <w:jc w:val="both"/>
              <w:rPr>
                <w:sz w:val="20"/>
                <w:szCs w:val="20"/>
              </w:rPr>
            </w:pPr>
            <w:r w:rsidRPr="0002190D">
              <w:rPr>
                <w:sz w:val="20"/>
                <w:szCs w:val="20"/>
              </w:rPr>
              <w:t>Blidinje</w:t>
            </w:r>
            <w:r>
              <w:rPr>
                <w:sz w:val="20"/>
                <w:szCs w:val="20"/>
              </w:rPr>
              <w:t xml:space="preserve"> PN: help to </w:t>
            </w:r>
            <w:r w:rsidRPr="0002190D">
              <w:rPr>
                <w:sz w:val="20"/>
                <w:szCs w:val="20"/>
              </w:rPr>
              <w:t>attract expertise and resources to support the tourist platform development and "Visit Blidinje" brand.</w:t>
            </w:r>
          </w:p>
        </w:tc>
      </w:tr>
    </w:tbl>
    <w:p w14:paraId="508D9CF6" w14:textId="3C3355CD" w:rsidR="00091803" w:rsidRDefault="00091803" w:rsidP="00226E80">
      <w:pPr>
        <w:spacing w:line="240" w:lineRule="auto"/>
        <w:jc w:val="both"/>
      </w:pPr>
      <w:r>
        <w:rPr>
          <w:i/>
          <w:iCs/>
          <w:sz w:val="20"/>
          <w:szCs w:val="20"/>
        </w:rPr>
        <w:t xml:space="preserve">From Project Document for </w:t>
      </w:r>
      <w:r w:rsidRPr="00DE5E1D">
        <w:rPr>
          <w:i/>
          <w:iCs/>
          <w:sz w:val="20"/>
          <w:szCs w:val="20"/>
        </w:rPr>
        <w:t>“Improved Financial Sustainability and Strengthened Resilience of Protected Areas Through Development of Sustainable Recreation and Partnership With Private Sector”</w:t>
      </w:r>
      <w:r>
        <w:rPr>
          <w:i/>
          <w:iCs/>
          <w:sz w:val="20"/>
          <w:szCs w:val="20"/>
        </w:rPr>
        <w:t xml:space="preserve"> (</w:t>
      </w:r>
      <w:r w:rsidRPr="00DE5E1D">
        <w:rPr>
          <w:i/>
          <w:iCs/>
          <w:sz w:val="20"/>
          <w:szCs w:val="20"/>
        </w:rPr>
        <w:t>UNDP-GEF PIMS: 6439</w:t>
      </w:r>
      <w:r>
        <w:rPr>
          <w:i/>
          <w:iCs/>
          <w:sz w:val="20"/>
          <w:szCs w:val="20"/>
        </w:rPr>
        <w:t>), dated</w:t>
      </w:r>
    </w:p>
    <w:p w14:paraId="17BAF863" w14:textId="77777777" w:rsidR="00091803" w:rsidRDefault="00091803" w:rsidP="00226E80">
      <w:pPr>
        <w:jc w:val="both"/>
      </w:pPr>
    </w:p>
    <w:p w14:paraId="1D2FB8B7" w14:textId="68B9A81F" w:rsidR="00FB05EB" w:rsidRDefault="00FB05EB" w:rsidP="00226E80">
      <w:pPr>
        <w:jc w:val="both"/>
      </w:pPr>
      <w:r>
        <w:t>The SFMs considered below are intended to be supplementary</w:t>
      </w:r>
      <w:r w:rsidR="0056459B">
        <w:t xml:space="preserve"> to</w:t>
      </w:r>
      <w:r>
        <w:t xml:space="preserve">, </w:t>
      </w:r>
      <w:r w:rsidR="0056459B">
        <w:t xml:space="preserve">and </w:t>
      </w:r>
      <w:r>
        <w:t xml:space="preserve">wherever possible </w:t>
      </w:r>
      <w:r w:rsidRPr="00FB05EB">
        <w:t>serv</w:t>
      </w:r>
      <w:r w:rsidR="0056459B">
        <w:t>e</w:t>
      </w:r>
      <w:r w:rsidRPr="00FB05EB">
        <w:t xml:space="preserve"> to support and strengthen</w:t>
      </w:r>
      <w:r w:rsidR="0056459B">
        <w:t>, these measures</w:t>
      </w:r>
      <w:r>
        <w:t xml:space="preserve">. The </w:t>
      </w:r>
      <w:r w:rsidR="0056459B">
        <w:t xml:space="preserve">aim </w:t>
      </w:r>
      <w:r>
        <w:t xml:space="preserve">is to </w:t>
      </w:r>
      <w:r w:rsidR="0056459B">
        <w:t xml:space="preserve">further </w:t>
      </w:r>
      <w:r>
        <w:t>help to meet the various calls in the project document to “</w:t>
      </w:r>
      <w:r w:rsidRPr="00FB05EB">
        <w:t>address the system-wide funding gap</w:t>
      </w:r>
      <w:r>
        <w:t xml:space="preserve">” and “mobilise </w:t>
      </w:r>
      <w:r w:rsidRPr="001F669F">
        <w:t>additional finance</w:t>
      </w:r>
      <w:r>
        <w:t>”</w:t>
      </w:r>
      <w:r w:rsidR="007C342F">
        <w:t>,</w:t>
      </w:r>
      <w:r>
        <w:t xml:space="preserve"> towards “a</w:t>
      </w:r>
      <w:r w:rsidRPr="00C17850">
        <w:t>t least 20% reduction of the funding gap for targeted PAs</w:t>
      </w:r>
      <w:r>
        <w:t>”.</w:t>
      </w:r>
    </w:p>
    <w:p w14:paraId="5DC4C01C" w14:textId="54AF50AA" w:rsidR="00832237" w:rsidRDefault="00832237" w:rsidP="00226E80">
      <w:pPr>
        <w:jc w:val="both"/>
      </w:pPr>
      <w:r>
        <w:br w:type="page"/>
      </w:r>
    </w:p>
    <w:p w14:paraId="5AAAB978" w14:textId="166B2755" w:rsidR="00C664B7" w:rsidRDefault="00C664B7" w:rsidP="00764EB3">
      <w:pPr>
        <w:pStyle w:val="Heading2"/>
      </w:pPr>
      <w:bookmarkStart w:id="26" w:name="_Ref157087118"/>
      <w:bookmarkStart w:id="27" w:name="_Toc160080961"/>
      <w:r w:rsidRPr="00261FC8">
        <w:lastRenderedPageBreak/>
        <w:t>Description</w:t>
      </w:r>
      <w:r>
        <w:t xml:space="preserve"> of SFM</w:t>
      </w:r>
      <w:r w:rsidR="00B86403">
        <w:t>s</w:t>
      </w:r>
      <w:r>
        <w:t xml:space="preserve"> with ‘in principle’ potential for further development</w:t>
      </w:r>
      <w:bookmarkEnd w:id="26"/>
      <w:bookmarkEnd w:id="27"/>
    </w:p>
    <w:p w14:paraId="36BEEB2D" w14:textId="48CBB1A9" w:rsidR="00146990" w:rsidRDefault="00EE06C6" w:rsidP="00CC5386">
      <w:pPr>
        <w:jc w:val="both"/>
      </w:pPr>
      <w:r w:rsidRPr="002B32F4">
        <w:t xml:space="preserve">In consultation with the project team, </w:t>
      </w:r>
      <w:r w:rsidR="009E7E56" w:rsidRPr="002B32F4">
        <w:t>1</w:t>
      </w:r>
      <w:r w:rsidR="00CE10CA" w:rsidRPr="002B32F4">
        <w:t>4</w:t>
      </w:r>
      <w:r w:rsidR="009E7E56" w:rsidRPr="002B32F4">
        <w:t xml:space="preserve"> </w:t>
      </w:r>
      <w:r w:rsidR="000E2A7C" w:rsidRPr="002B32F4">
        <w:t xml:space="preserve">types </w:t>
      </w:r>
      <w:r w:rsidRPr="002B32F4">
        <w:t xml:space="preserve">of SFM were identified as </w:t>
      </w:r>
      <w:r w:rsidR="009E7E56" w:rsidRPr="002B32F4">
        <w:t xml:space="preserve">offering some </w:t>
      </w:r>
      <w:r w:rsidR="00021DB4" w:rsidRPr="002B32F4">
        <w:t>potential for further development</w:t>
      </w:r>
      <w:r w:rsidRPr="002B32F4">
        <w:t xml:space="preserve"> in BiH</w:t>
      </w:r>
      <w:r w:rsidR="00021DB4" w:rsidRPr="002B32F4">
        <w:t>.</w:t>
      </w:r>
      <w:r w:rsidR="000E2A7C" w:rsidRPr="002B32F4">
        <w:t xml:space="preserve"> </w:t>
      </w:r>
      <w:r w:rsidR="00146990" w:rsidRPr="002B32F4">
        <w:t xml:space="preserve">The paragraphs below </w:t>
      </w:r>
      <w:r w:rsidR="007C342F" w:rsidRPr="002B32F4">
        <w:t xml:space="preserve">provide a broad background and description of each of </w:t>
      </w:r>
      <w:r w:rsidR="00261FC8" w:rsidRPr="002B32F4">
        <w:t>these mechanisms</w:t>
      </w:r>
      <w:r w:rsidR="00146990" w:rsidRPr="002B32F4">
        <w:t xml:space="preserve">, </w:t>
      </w:r>
      <w:r w:rsidR="00C74CF8" w:rsidRPr="002B32F4">
        <w:t xml:space="preserve">section </w:t>
      </w:r>
      <w:r w:rsidR="00C74CF8" w:rsidRPr="002B32F4">
        <w:fldChar w:fldCharType="begin"/>
      </w:r>
      <w:r w:rsidR="00C74CF8" w:rsidRPr="002B32F4">
        <w:instrText xml:space="preserve"> REF _Ref158624747 \r \h </w:instrText>
      </w:r>
      <w:r w:rsidR="00CC5386" w:rsidRPr="002B32F4">
        <w:instrText xml:space="preserve"> \* MERGEFORMAT </w:instrText>
      </w:r>
      <w:r w:rsidR="00C74CF8" w:rsidRPr="002B32F4">
        <w:fldChar w:fldCharType="separate"/>
      </w:r>
      <w:r w:rsidR="0033083C">
        <w:t>4.3</w:t>
      </w:r>
      <w:r w:rsidR="00C74CF8" w:rsidRPr="002B32F4">
        <w:fldChar w:fldCharType="end"/>
      </w:r>
      <w:r w:rsidR="00C74CF8" w:rsidRPr="002B32F4">
        <w:t xml:space="preserve"> </w:t>
      </w:r>
      <w:r w:rsidR="00C31A7A" w:rsidRPr="002B32F4">
        <w:t xml:space="preserve">explains why </w:t>
      </w:r>
      <w:r w:rsidR="00C74CF8" w:rsidRPr="002B32F4">
        <w:t xml:space="preserve">some SFMs that were excluded from consideration by the project, </w:t>
      </w:r>
      <w:r w:rsidR="00C31A7A" w:rsidRPr="002B32F4">
        <w:t xml:space="preserve">and </w:t>
      </w:r>
      <w:r w:rsidR="00146990" w:rsidRPr="002B32F4">
        <w:t>section</w:t>
      </w:r>
      <w:r w:rsidR="00261FC8" w:rsidRPr="002B32F4">
        <w:t xml:space="preserve"> </w:t>
      </w:r>
      <w:r w:rsidR="00261FC8" w:rsidRPr="002B32F4">
        <w:fldChar w:fldCharType="begin"/>
      </w:r>
      <w:r w:rsidR="00261FC8" w:rsidRPr="002B32F4">
        <w:instrText xml:space="preserve"> REF _Ref157087008 \r \h </w:instrText>
      </w:r>
      <w:r w:rsidR="00CC5386" w:rsidRPr="002B32F4">
        <w:instrText xml:space="preserve"> \* MERGEFORMAT </w:instrText>
      </w:r>
      <w:r w:rsidR="00261FC8" w:rsidRPr="002B32F4">
        <w:fldChar w:fldCharType="separate"/>
      </w:r>
      <w:r w:rsidR="0033083C">
        <w:t>4.4</w:t>
      </w:r>
      <w:r w:rsidR="00261FC8" w:rsidRPr="002B32F4">
        <w:fldChar w:fldCharType="end"/>
      </w:r>
      <w:r w:rsidR="00261FC8" w:rsidRPr="002B32F4">
        <w:t xml:space="preserve"> </w:t>
      </w:r>
      <w:r w:rsidR="00C31A7A" w:rsidRPr="002B32F4">
        <w:t xml:space="preserve">then </w:t>
      </w:r>
      <w:r w:rsidR="00261FC8" w:rsidRPr="002B32F4">
        <w:t xml:space="preserve">screens the suitability and match </w:t>
      </w:r>
      <w:r w:rsidR="00057AA3" w:rsidRPr="002B32F4">
        <w:t xml:space="preserve">of </w:t>
      </w:r>
      <w:r w:rsidR="00C31A7A" w:rsidRPr="002B32F4">
        <w:t xml:space="preserve">the identified </w:t>
      </w:r>
      <w:r w:rsidR="00261FC8" w:rsidRPr="002B32F4">
        <w:t>SFM</w:t>
      </w:r>
      <w:r w:rsidR="00057AA3" w:rsidRPr="002B32F4">
        <w:t>s</w:t>
      </w:r>
      <w:r w:rsidR="00261FC8" w:rsidRPr="002B32F4">
        <w:t xml:space="preserve"> </w:t>
      </w:r>
      <w:r w:rsidR="008E1CDF" w:rsidRPr="002B32F4">
        <w:t>in relation to</w:t>
      </w:r>
      <w:r w:rsidR="00C31A7A" w:rsidRPr="002B32F4">
        <w:t xml:space="preserve"> the </w:t>
      </w:r>
      <w:r w:rsidR="00261FC8" w:rsidRPr="002B32F4">
        <w:t>target PA</w:t>
      </w:r>
      <w:r w:rsidR="00057AA3" w:rsidRPr="002B32F4">
        <w:t>s</w:t>
      </w:r>
      <w:r w:rsidR="00261FC8" w:rsidRPr="002B32F4">
        <w:t>.</w:t>
      </w:r>
    </w:p>
    <w:p w14:paraId="1AEBE35C" w14:textId="77777777" w:rsidR="00146990" w:rsidRDefault="00146990" w:rsidP="00CC5386">
      <w:pPr>
        <w:jc w:val="both"/>
      </w:pPr>
    </w:p>
    <w:p w14:paraId="1525A0A6" w14:textId="3A710AA7" w:rsidR="00146990" w:rsidRDefault="008E1CDF" w:rsidP="00CC5386">
      <w:pPr>
        <w:jc w:val="both"/>
      </w:pPr>
      <w:r>
        <w:t>In line with</w:t>
      </w:r>
      <w:r w:rsidR="00EF1D28">
        <w:t xml:space="preserve"> the PA sustainable finance </w:t>
      </w:r>
      <w:r>
        <w:t xml:space="preserve">definitions and approaches </w:t>
      </w:r>
      <w:r w:rsidR="00EF1D28">
        <w:t xml:space="preserve">in </w:t>
      </w:r>
      <w:r w:rsidR="005A755B">
        <w:t>chapter</w:t>
      </w:r>
      <w:r w:rsidR="00EF1D28">
        <w:t xml:space="preserve"> </w:t>
      </w:r>
      <w:r w:rsidR="00EF1D28">
        <w:fldChar w:fldCharType="begin"/>
      </w:r>
      <w:r w:rsidR="00EF1D28">
        <w:instrText xml:space="preserve"> REF _Ref156915950 \r \h </w:instrText>
      </w:r>
      <w:r w:rsidR="00CC5386">
        <w:instrText xml:space="preserve"> \* MERGEFORMAT </w:instrText>
      </w:r>
      <w:r w:rsidR="00EF1D28">
        <w:fldChar w:fldCharType="separate"/>
      </w:r>
      <w:r w:rsidR="0033083C">
        <w:t>2</w:t>
      </w:r>
      <w:r w:rsidR="00EF1D28">
        <w:fldChar w:fldCharType="end"/>
      </w:r>
      <w:r w:rsidR="00EF1D28">
        <w:t>, t</w:t>
      </w:r>
      <w:r w:rsidR="00021DB4">
        <w:t>he</w:t>
      </w:r>
      <w:r w:rsidR="00146990">
        <w:t xml:space="preserve"> SFMs </w:t>
      </w:r>
      <w:r>
        <w:t xml:space="preserve">described below </w:t>
      </w:r>
      <w:r w:rsidR="00EF1D28">
        <w:t xml:space="preserve">seek to improve both the amount and the targeting/management of funding, as well as to </w:t>
      </w:r>
      <w:r w:rsidR="00FE49FD">
        <w:t xml:space="preserve">build </w:t>
      </w:r>
      <w:r w:rsidR="00EF1D28">
        <w:t xml:space="preserve">conservation incentives and </w:t>
      </w:r>
      <w:r w:rsidR="00FE49FD">
        <w:t xml:space="preserve">strengthen </w:t>
      </w:r>
      <w:r w:rsidR="00EF1D28">
        <w:t xml:space="preserve">the sustainable finance capacity of PA managers. </w:t>
      </w:r>
      <w:r w:rsidR="00CA3FE8">
        <w:t xml:space="preserve">Most </w:t>
      </w:r>
      <w:r w:rsidR="00146990">
        <w:t>are mutually reinforcing and/or can be used in combination, as part of integrated finance solutions</w:t>
      </w:r>
      <w:r>
        <w:t xml:space="preserve"> – including alongside, and in support</w:t>
      </w:r>
      <w:r w:rsidRPr="008E1CDF">
        <w:t xml:space="preserve"> </w:t>
      </w:r>
      <w:r>
        <w:t>of, the measures already specified in the project document.</w:t>
      </w:r>
    </w:p>
    <w:p w14:paraId="4E114889" w14:textId="77777777" w:rsidR="00146990" w:rsidRDefault="00146990" w:rsidP="00CC5386">
      <w:pPr>
        <w:jc w:val="both"/>
      </w:pPr>
    </w:p>
    <w:p w14:paraId="431DDF57" w14:textId="3AC652F9" w:rsidR="00021DB4" w:rsidRDefault="00474E0B" w:rsidP="00CC5386">
      <w:pPr>
        <w:jc w:val="both"/>
      </w:pPr>
      <w:r>
        <w:t>While t</w:t>
      </w:r>
      <w:r w:rsidR="00FE49FD">
        <w:t xml:space="preserve">he </w:t>
      </w:r>
      <w:r w:rsidR="00413627">
        <w:t xml:space="preserve">primary </w:t>
      </w:r>
      <w:r w:rsidR="00FE49FD">
        <w:t>focus is on financial instruments that can be deployed at the site level</w:t>
      </w:r>
      <w:r>
        <w:t xml:space="preserve"> (</w:t>
      </w:r>
      <w:r w:rsidR="00FE49FD">
        <w:t>rather than those that work at the regional or whole system-</w:t>
      </w:r>
      <w:r>
        <w:t>scale), all of the identified SFMs have the potential to be replicated more widely</w:t>
      </w:r>
      <w:r w:rsidR="008E1CDF">
        <w:t xml:space="preserve"> across PAs in BiH, and many could in principle be used to generate funding for the PA network as a whole</w:t>
      </w:r>
      <w:r w:rsidR="00CA3FE8">
        <w:t xml:space="preserve">. The </w:t>
      </w:r>
      <w:r>
        <w:t xml:space="preserve">design methodologies, planning procedures and implementation approaches </w:t>
      </w:r>
      <w:r w:rsidR="00CA3FE8">
        <w:t xml:space="preserve">for each SFM can (and should) also </w:t>
      </w:r>
      <w:r>
        <w:t xml:space="preserve">be </w:t>
      </w:r>
      <w:r w:rsidR="00CA3FE8">
        <w:t xml:space="preserve">easily </w:t>
      </w:r>
      <w:r>
        <w:t xml:space="preserve">harmonised </w:t>
      </w:r>
      <w:r w:rsidR="008E1CDF">
        <w:t xml:space="preserve">and scaled up </w:t>
      </w:r>
      <w:r>
        <w:t>across different PAs</w:t>
      </w:r>
      <w:r w:rsidR="00FE49FD">
        <w:t xml:space="preserve">. </w:t>
      </w:r>
    </w:p>
    <w:p w14:paraId="4D250339" w14:textId="77777777" w:rsidR="00E42C88" w:rsidRDefault="00E42C88" w:rsidP="00CC5386">
      <w:pPr>
        <w:jc w:val="both"/>
      </w:pPr>
    </w:p>
    <w:p w14:paraId="024FFF81" w14:textId="63AEC302" w:rsidR="00832237" w:rsidRPr="00832237" w:rsidRDefault="00832237" w:rsidP="00CC5386">
      <w:pPr>
        <w:pStyle w:val="Heading3"/>
        <w:jc w:val="both"/>
      </w:pPr>
      <w:r w:rsidRPr="00832237">
        <w:t>Tourism concessions and public-private partnerships</w:t>
      </w:r>
    </w:p>
    <w:p w14:paraId="42C59326" w14:textId="00B2896B" w:rsidR="00021DB4" w:rsidRPr="00832237" w:rsidRDefault="000B7393" w:rsidP="00CC5386">
      <w:pPr>
        <w:jc w:val="both"/>
      </w:pPr>
      <w:r w:rsidRPr="00832237">
        <w:t>Tourism c</w:t>
      </w:r>
      <w:r w:rsidR="00021DB4" w:rsidRPr="00832237">
        <w:t>oncessions</w:t>
      </w:r>
      <w:r w:rsidR="00EE06C6" w:rsidRPr="00832237">
        <w:t xml:space="preserve"> and public-private partnerships (PPPs)</w:t>
      </w:r>
      <w:r w:rsidR="00F26974" w:rsidRPr="00832237">
        <w:t xml:space="preserve"> span a variety of arrangements to </w:t>
      </w:r>
      <w:r w:rsidR="00C85A93" w:rsidRPr="00832237">
        <w:t>establish</w:t>
      </w:r>
      <w:r w:rsidR="00F26974" w:rsidRPr="00832237">
        <w:t xml:space="preserve">, operate and/or maintain </w:t>
      </w:r>
      <w:r w:rsidR="00C85A93" w:rsidRPr="00832237">
        <w:t xml:space="preserve">PA facilities and services. </w:t>
      </w:r>
      <w:r w:rsidR="00A753EA" w:rsidRPr="00832237">
        <w:t xml:space="preserve">The most obvious application is in relation to </w:t>
      </w:r>
      <w:r w:rsidR="00F10C47">
        <w:t xml:space="preserve">constructing and/or operating </w:t>
      </w:r>
      <w:r w:rsidR="00A753EA" w:rsidRPr="00832237">
        <w:t xml:space="preserve">built infrastructure such as hotels, </w:t>
      </w:r>
      <w:r w:rsidR="0039487C" w:rsidRPr="00832237">
        <w:t>hea</w:t>
      </w:r>
      <w:r w:rsidR="00F10C47">
        <w:t>l</w:t>
      </w:r>
      <w:r w:rsidR="0039487C" w:rsidRPr="00832237">
        <w:t xml:space="preserve">th </w:t>
      </w:r>
      <w:r w:rsidR="00F10C47">
        <w:t xml:space="preserve">centres, </w:t>
      </w:r>
      <w:r w:rsidR="0039487C" w:rsidRPr="00832237">
        <w:t xml:space="preserve">sports </w:t>
      </w:r>
      <w:r w:rsidR="00F10C47">
        <w:t>facilities</w:t>
      </w:r>
      <w:r w:rsidR="0039487C" w:rsidRPr="00832237">
        <w:t xml:space="preserve">, </w:t>
      </w:r>
      <w:r w:rsidR="00A753EA" w:rsidRPr="00832237">
        <w:t>trails</w:t>
      </w:r>
      <w:r w:rsidR="00073445" w:rsidRPr="00832237">
        <w:t>, railways</w:t>
      </w:r>
      <w:r w:rsidR="00393672">
        <w:t xml:space="preserve"> </w:t>
      </w:r>
      <w:r w:rsidR="00767290">
        <w:t>and</w:t>
      </w:r>
      <w:r w:rsidR="00767290" w:rsidRPr="00832237">
        <w:t xml:space="preserve"> </w:t>
      </w:r>
      <w:r w:rsidR="00073445" w:rsidRPr="00832237">
        <w:t>cable cars</w:t>
      </w:r>
      <w:r w:rsidR="00A753EA" w:rsidRPr="00832237">
        <w:t xml:space="preserve">, </w:t>
      </w:r>
      <w:r w:rsidR="00D25710" w:rsidRPr="00832237">
        <w:t xml:space="preserve">and </w:t>
      </w:r>
      <w:r w:rsidR="00073445" w:rsidRPr="00832237">
        <w:t xml:space="preserve">for the provision </w:t>
      </w:r>
      <w:r w:rsidR="00D25710" w:rsidRPr="00832237">
        <w:t xml:space="preserve">of specific services such as </w:t>
      </w:r>
      <w:r w:rsidR="00991B6C">
        <w:t xml:space="preserve">shops, restaurants, </w:t>
      </w:r>
      <w:r w:rsidR="00D25710" w:rsidRPr="00832237">
        <w:t xml:space="preserve">cycle or boat hire, rafting, caving, </w:t>
      </w:r>
      <w:r w:rsidR="0039487C" w:rsidRPr="00832237">
        <w:t xml:space="preserve">climbing, hunting, fishing, </w:t>
      </w:r>
      <w:r w:rsidR="00D25710" w:rsidRPr="00832237">
        <w:t xml:space="preserve">guided tours, </w:t>
      </w:r>
      <w:r w:rsidR="00327739" w:rsidRPr="00832237">
        <w:t xml:space="preserve">toilets, </w:t>
      </w:r>
      <w:r w:rsidR="00D25710" w:rsidRPr="00832237">
        <w:t xml:space="preserve">parking, waste collection </w:t>
      </w:r>
      <w:r w:rsidR="00991B6C">
        <w:t xml:space="preserve">and </w:t>
      </w:r>
      <w:r w:rsidR="00D25710" w:rsidRPr="00832237">
        <w:t>recycling.</w:t>
      </w:r>
      <w:r w:rsidR="000C545F" w:rsidRPr="00832237">
        <w:t xml:space="preserve"> In principle, </w:t>
      </w:r>
      <w:r w:rsidR="00991B6C">
        <w:t xml:space="preserve">such arrangements might involve </w:t>
      </w:r>
      <w:r w:rsidR="000C545F" w:rsidRPr="00832237">
        <w:t xml:space="preserve">handover </w:t>
      </w:r>
      <w:r w:rsidR="00991B6C">
        <w:t xml:space="preserve">of the facility or service </w:t>
      </w:r>
      <w:r w:rsidR="000C545F" w:rsidRPr="00832237">
        <w:t xml:space="preserve">for a </w:t>
      </w:r>
      <w:r w:rsidRPr="00832237">
        <w:t>specified</w:t>
      </w:r>
      <w:r w:rsidR="000C545F" w:rsidRPr="00832237">
        <w:t xml:space="preserve"> period on payment of a fixed fee, royalty or portion of revenues, as well as the development of joint ventures, co-investments and profit-sharing </w:t>
      </w:r>
      <w:r w:rsidR="006730E1" w:rsidRPr="00832237">
        <w:t>agreements</w:t>
      </w:r>
      <w:r w:rsidR="00BE5EEC" w:rsidRPr="00832237">
        <w:t xml:space="preserve"> between the PA, government, and/or the private sector</w:t>
      </w:r>
      <w:r w:rsidR="000C545F" w:rsidRPr="00832237">
        <w:t>.</w:t>
      </w:r>
      <w:r w:rsidR="00C74CF8" w:rsidRPr="00832237">
        <w:t xml:space="preserve"> One of the great advantages of tourism concessions and PPP</w:t>
      </w:r>
      <w:r w:rsidR="00991B6C">
        <w:t>s</w:t>
      </w:r>
      <w:r w:rsidR="00C74CF8" w:rsidRPr="00832237">
        <w:t xml:space="preserve"> is the potential to simultaneously generate new investment flows and revenue streams, at the same time as reducing the staffing </w:t>
      </w:r>
      <w:r w:rsidR="00991B6C">
        <w:t xml:space="preserve">and cost burden that </w:t>
      </w:r>
      <w:r w:rsidR="00C74CF8" w:rsidRPr="00832237">
        <w:t>PA authorities</w:t>
      </w:r>
      <w:r w:rsidR="00991B6C">
        <w:t xml:space="preserve"> incur when </w:t>
      </w:r>
      <w:r w:rsidR="00C74CF8" w:rsidRPr="00832237">
        <w:t>manag</w:t>
      </w:r>
      <w:r w:rsidR="00991B6C">
        <w:t>ing</w:t>
      </w:r>
      <w:r w:rsidR="00C74CF8" w:rsidRPr="00832237">
        <w:t>, maintain</w:t>
      </w:r>
      <w:r w:rsidR="00991B6C">
        <w:t>ing</w:t>
      </w:r>
      <w:r w:rsidR="00C74CF8" w:rsidRPr="00832237">
        <w:t xml:space="preserve"> and upgrad</w:t>
      </w:r>
      <w:r w:rsidR="00991B6C">
        <w:t>ing</w:t>
      </w:r>
      <w:r w:rsidR="00C74CF8" w:rsidRPr="00832237">
        <w:t xml:space="preserve"> these facilities themselves. It is however worth underlining that </w:t>
      </w:r>
      <w:r w:rsidR="007B3CB2">
        <w:t>concessions</w:t>
      </w:r>
      <w:r w:rsidR="00C74CF8" w:rsidRPr="00832237">
        <w:t xml:space="preserve"> do not completely take away authority or responsibility from PA-managing authorities. There are almost always considerable liaison, monitoring and enforcement needs.</w:t>
      </w:r>
    </w:p>
    <w:p w14:paraId="172E40EA" w14:textId="77777777" w:rsidR="00C87A90" w:rsidRDefault="00C87A90" w:rsidP="00CC5386">
      <w:pPr>
        <w:jc w:val="both"/>
      </w:pPr>
    </w:p>
    <w:p w14:paraId="7DC92882" w14:textId="2309554C" w:rsidR="00832237" w:rsidRPr="00832237" w:rsidRDefault="00A22C31" w:rsidP="00CC5386">
      <w:pPr>
        <w:pStyle w:val="Heading3"/>
        <w:jc w:val="both"/>
      </w:pPr>
      <w:r>
        <w:t>Leveraging a</w:t>
      </w:r>
      <w:r w:rsidR="00832237">
        <w:t>dditional funding and improved spending in public budget</w:t>
      </w:r>
      <w:r w:rsidR="00407DB5">
        <w:t>s</w:t>
      </w:r>
    </w:p>
    <w:p w14:paraId="499069A4" w14:textId="073130CA" w:rsidR="004A7E45" w:rsidRPr="00044522" w:rsidRDefault="004A7E45" w:rsidP="00CC5386">
      <w:pPr>
        <w:jc w:val="both"/>
      </w:pPr>
      <w:r w:rsidRPr="00044522">
        <w:t xml:space="preserve">Two SFMs are included </w:t>
      </w:r>
      <w:r w:rsidR="00D31E3D">
        <w:t xml:space="preserve">that </w:t>
      </w:r>
      <w:r w:rsidR="00404460" w:rsidRPr="00044522">
        <w:t>work</w:t>
      </w:r>
      <w:r w:rsidR="00897759" w:rsidRPr="00044522">
        <w:t xml:space="preserve"> with </w:t>
      </w:r>
      <w:r w:rsidR="00025839">
        <w:t xml:space="preserve">the government and/or </w:t>
      </w:r>
      <w:r w:rsidR="00897759" w:rsidRPr="00044522">
        <w:t>local authorities (municipalities/cantons)</w:t>
      </w:r>
      <w:r w:rsidRPr="00044522">
        <w:t xml:space="preserve"> </w:t>
      </w:r>
      <w:r w:rsidR="00897759" w:rsidRPr="00044522">
        <w:t xml:space="preserve">to leverage additional </w:t>
      </w:r>
      <w:r w:rsidR="00DD0C67" w:rsidRPr="00044522">
        <w:t xml:space="preserve">funding </w:t>
      </w:r>
      <w:r w:rsidR="00897759" w:rsidRPr="00044522">
        <w:t xml:space="preserve">for </w:t>
      </w:r>
      <w:r w:rsidRPr="00044522">
        <w:t>PAs</w:t>
      </w:r>
      <w:r w:rsidR="001B2C17" w:rsidRPr="00044522">
        <w:t xml:space="preserve">, and </w:t>
      </w:r>
      <w:r w:rsidR="00DB5DB9" w:rsidRPr="00044522">
        <w:t xml:space="preserve">better </w:t>
      </w:r>
      <w:r w:rsidR="001B2C17" w:rsidRPr="00044522">
        <w:t>prioritis</w:t>
      </w:r>
      <w:r w:rsidR="00DB5DB9" w:rsidRPr="00044522">
        <w:t>e</w:t>
      </w:r>
      <w:r w:rsidR="001B2C17" w:rsidRPr="00044522">
        <w:t xml:space="preserve"> conservation </w:t>
      </w:r>
      <w:r w:rsidR="00613783" w:rsidRPr="00044522">
        <w:t xml:space="preserve">investments and </w:t>
      </w:r>
      <w:r w:rsidR="001B2C17" w:rsidRPr="00044522">
        <w:t>spending</w:t>
      </w:r>
      <w:r w:rsidR="00DB5DB9" w:rsidRPr="00044522">
        <w:t xml:space="preserve"> in public budgets</w:t>
      </w:r>
      <w:r w:rsidRPr="00044522">
        <w:t>.</w:t>
      </w:r>
    </w:p>
    <w:p w14:paraId="30AAFF3C" w14:textId="2609C6F4" w:rsidR="00021DB4" w:rsidRPr="002E19EF" w:rsidRDefault="0042192D" w:rsidP="00CC5386">
      <w:pPr>
        <w:pStyle w:val="ListParagraph"/>
        <w:numPr>
          <w:ilvl w:val="0"/>
          <w:numId w:val="33"/>
        </w:numPr>
        <w:spacing w:before="100"/>
        <w:ind w:left="568" w:hanging="284"/>
        <w:contextualSpacing w:val="0"/>
        <w:jc w:val="both"/>
      </w:pPr>
      <w:r>
        <w:rPr>
          <w:u w:val="single"/>
        </w:rPr>
        <w:t>F</w:t>
      </w:r>
      <w:r w:rsidR="00021DB4" w:rsidRPr="00044522">
        <w:rPr>
          <w:u w:val="single"/>
        </w:rPr>
        <w:t xml:space="preserve">iscal </w:t>
      </w:r>
      <w:r w:rsidR="00840C8F">
        <w:rPr>
          <w:u w:val="single"/>
        </w:rPr>
        <w:t>transfers</w:t>
      </w:r>
      <w:r w:rsidR="00404460">
        <w:t xml:space="preserve"> </w:t>
      </w:r>
      <w:r w:rsidR="004B06F2">
        <w:t xml:space="preserve">are based on transferring funds from the sectors that economically depend, impact or otherwise gain from PA ecosystem services, but currently receive these benefits at low or zero cost. </w:t>
      </w:r>
      <w:r w:rsidR="00025839">
        <w:t xml:space="preserve">This is often the case for regulating </w:t>
      </w:r>
      <w:r w:rsidR="00E8099A">
        <w:t xml:space="preserve">and cultural </w:t>
      </w:r>
      <w:r w:rsidR="00025839">
        <w:t xml:space="preserve">services such as regulation of waterflow and water quality, disaster risk reduction, crop pollination, fisheries breeding and habitat, landscape and biodiversity. </w:t>
      </w:r>
      <w:r w:rsidR="004B06F2">
        <w:t>Example</w:t>
      </w:r>
      <w:r w:rsidR="00025839">
        <w:t>s of beneficiaries</w:t>
      </w:r>
      <w:r w:rsidR="004B06F2">
        <w:t xml:space="preserve"> include tourism, hydropower, water supply, </w:t>
      </w:r>
      <w:r w:rsidR="00025839">
        <w:t>urban and infrastructure</w:t>
      </w:r>
      <w:r w:rsidR="004B06F2">
        <w:t>, agriculture, hunting</w:t>
      </w:r>
      <w:r w:rsidR="00025839">
        <w:t xml:space="preserve"> and </w:t>
      </w:r>
      <w:r w:rsidR="004B06F2">
        <w:t xml:space="preserve">fisheries. </w:t>
      </w:r>
      <w:r w:rsidR="00E8099A">
        <w:t>To a large extent, f</w:t>
      </w:r>
      <w:r w:rsidR="004B06F2">
        <w:t>iscal transfers represent a form of public payments for ecosystem services (</w:t>
      </w:r>
      <w:r w:rsidR="004B06F2" w:rsidRPr="002E19EF">
        <w:t>PES</w:t>
      </w:r>
      <w:r w:rsidR="00E70F9C">
        <w:t>).</w:t>
      </w:r>
      <w:r w:rsidR="004B06F2">
        <w:t xml:space="preserve"> The most straightforward form is to negotiate a share of revenues (e.g. </w:t>
      </w:r>
      <w:r w:rsidR="004B06F2">
        <w:lastRenderedPageBreak/>
        <w:t>from license fees, taxes, user fees or tariffs) collected by that sector or by the local authority to be transferred as core budget to the PA</w:t>
      </w:r>
      <w:r w:rsidR="005C5F44">
        <w:t xml:space="preserve"> </w:t>
      </w:r>
      <w:r w:rsidR="004B06F2">
        <w:t>that generates the relevant ecosystem service(s)</w:t>
      </w:r>
      <w:r w:rsidR="00570C6D">
        <w:t xml:space="preserve">. In </w:t>
      </w:r>
      <w:r w:rsidR="00C74CF8">
        <w:t>s</w:t>
      </w:r>
      <w:r w:rsidR="00570C6D">
        <w:t>ome cases there may also be possibilities to agree on some form of in-kind payment or waiving of charges – for example the provision of technical support or equipment to the PA, free products or advertising, or reduction in water or electricity bills</w:t>
      </w:r>
      <w:r w:rsidR="00C74CF8">
        <w:t xml:space="preserve">. </w:t>
      </w:r>
      <w:r w:rsidR="00EE67B8">
        <w:t>While f</w:t>
      </w:r>
      <w:r w:rsidR="00C74CF8">
        <w:t>iscal transfers are cheap</w:t>
      </w:r>
      <w:r w:rsidR="00EE67B8">
        <w:t xml:space="preserve"> and </w:t>
      </w:r>
      <w:r w:rsidR="00C74CF8">
        <w:t xml:space="preserve">easy </w:t>
      </w:r>
      <w:r w:rsidR="00EE67B8">
        <w:t xml:space="preserve">to implement, once </w:t>
      </w:r>
      <w:r w:rsidR="005C5F44">
        <w:t xml:space="preserve">agreed and </w:t>
      </w:r>
      <w:r w:rsidR="00EE67B8">
        <w:t xml:space="preserve">negotiated, </w:t>
      </w:r>
      <w:r w:rsidR="002E7C0C">
        <w:t>i</w:t>
      </w:r>
      <w:r w:rsidR="00EE67B8">
        <w:t xml:space="preserve">t can be extremely challenging to secure political buy-in and </w:t>
      </w:r>
      <w:r w:rsidR="005C5F44">
        <w:t xml:space="preserve">for </w:t>
      </w:r>
      <w:r w:rsidR="00EE67B8">
        <w:t xml:space="preserve">other sectors to </w:t>
      </w:r>
      <w:r w:rsidR="005C5F44">
        <w:t>accept to share their revenues</w:t>
      </w:r>
      <w:r w:rsidR="00B1521E">
        <w:t>; and</w:t>
      </w:r>
    </w:p>
    <w:p w14:paraId="0BDC860D" w14:textId="40EC6C84" w:rsidR="00C87A90" w:rsidRDefault="00E67F56" w:rsidP="00CC5386">
      <w:pPr>
        <w:pStyle w:val="ListParagraph"/>
        <w:numPr>
          <w:ilvl w:val="0"/>
          <w:numId w:val="33"/>
        </w:numPr>
        <w:spacing w:before="100"/>
        <w:ind w:left="568" w:hanging="284"/>
        <w:contextualSpacing w:val="0"/>
        <w:jc w:val="both"/>
      </w:pPr>
      <w:r>
        <w:rPr>
          <w:u w:val="single"/>
        </w:rPr>
        <w:t>P</w:t>
      </w:r>
      <w:r w:rsidR="00C87A90" w:rsidRPr="00044522">
        <w:rPr>
          <w:u w:val="single"/>
        </w:rPr>
        <w:t>ark</w:t>
      </w:r>
      <w:r w:rsidR="00044522" w:rsidRPr="00044522">
        <w:rPr>
          <w:u w:val="single"/>
        </w:rPr>
        <w:t xml:space="preserve"> </w:t>
      </w:r>
      <w:r w:rsidR="00C87A90" w:rsidRPr="00044522">
        <w:rPr>
          <w:u w:val="single"/>
        </w:rPr>
        <w:t>bonds</w:t>
      </w:r>
      <w:r w:rsidR="00044522">
        <w:t xml:space="preserve"> are </w:t>
      </w:r>
      <w:r>
        <w:t xml:space="preserve">a way of raising public revenues at the </w:t>
      </w:r>
      <w:r w:rsidR="009B6CCF">
        <w:t xml:space="preserve">Republic/Federation or </w:t>
      </w:r>
      <w:r>
        <w:t>municipal</w:t>
      </w:r>
      <w:r w:rsidR="009B6CCF">
        <w:t>/</w:t>
      </w:r>
      <w:r>
        <w:t xml:space="preserve">canton level </w:t>
      </w:r>
      <w:r w:rsidR="00B1521E">
        <w:t xml:space="preserve">to finance </w:t>
      </w:r>
      <w:r w:rsidR="00B1521E">
        <w:rPr>
          <w:rFonts w:eastAsia="Calibri Light"/>
          <w:color w:val="000000"/>
        </w:rPr>
        <w:t>the capital costs of PA facilities and infrastructure (</w:t>
      </w:r>
      <w:r w:rsidR="005C5F44">
        <w:rPr>
          <w:rFonts w:eastAsia="Calibri Light"/>
          <w:color w:val="000000"/>
        </w:rPr>
        <w:t xml:space="preserve">but usually </w:t>
      </w:r>
      <w:r w:rsidR="00B1521E">
        <w:rPr>
          <w:rFonts w:eastAsia="Calibri Light"/>
          <w:color w:val="000000"/>
        </w:rPr>
        <w:t xml:space="preserve">not day-to-day </w:t>
      </w:r>
      <w:r w:rsidR="00B1521E" w:rsidRPr="001A4DCE">
        <w:t>operating costs</w:t>
      </w:r>
      <w:r w:rsidR="00B1521E">
        <w:t xml:space="preserve"> and salary bills). </w:t>
      </w:r>
      <w:r w:rsidR="00316C33">
        <w:rPr>
          <w:rFonts w:eastAsia="Calibri Light"/>
          <w:color w:val="000000"/>
        </w:rPr>
        <w:t>C</w:t>
      </w:r>
      <w:r w:rsidR="00316C33" w:rsidRPr="00CF6EE1">
        <w:rPr>
          <w:rFonts w:eastAsia="Calibri Light"/>
          <w:color w:val="000000"/>
        </w:rPr>
        <w:t>atastrophe bonds</w:t>
      </w:r>
      <w:r w:rsidR="00316C33">
        <w:rPr>
          <w:rFonts w:eastAsia="Calibri Light"/>
          <w:color w:val="000000"/>
        </w:rPr>
        <w:t>, described below under nature-themed insurance, offer an additional way of raising debt finance to support the restoration and rehabilitation of PA natural assets after extreme weather events and other natural disasters</w:t>
      </w:r>
      <w:r w:rsidR="00316C33" w:rsidRPr="00CF6EE1">
        <w:rPr>
          <w:rFonts w:eastAsia="Calibri Light"/>
          <w:color w:val="000000"/>
        </w:rPr>
        <w:t>.</w:t>
      </w:r>
      <w:r w:rsidR="00316C33">
        <w:rPr>
          <w:rFonts w:eastAsia="Calibri Light"/>
          <w:color w:val="000000"/>
        </w:rPr>
        <w:t xml:space="preserve"> </w:t>
      </w:r>
      <w:r w:rsidR="00B1521E">
        <w:t xml:space="preserve">Like any other kind of government bond, </w:t>
      </w:r>
      <w:r w:rsidR="00316C33">
        <w:t xml:space="preserve">park bonds </w:t>
      </w:r>
      <w:r w:rsidR="00B1521E">
        <w:rPr>
          <w:rFonts w:eastAsia="Calibri Light"/>
          <w:color w:val="000000"/>
        </w:rPr>
        <w:t>are a form of debt obligation that are sold to investors, and then repaid through the imposition of a dedicated debt service levy on taxpayers and/or the returns generated from the investment of the proceeds in return-generating projects.</w:t>
      </w:r>
      <w:r w:rsidR="00EE67B8">
        <w:rPr>
          <w:rFonts w:eastAsia="Calibri Light"/>
          <w:color w:val="000000"/>
        </w:rPr>
        <w:t xml:space="preserve"> </w:t>
      </w:r>
      <w:r w:rsidR="005C5F44">
        <w:rPr>
          <w:rFonts w:eastAsia="Calibri Light"/>
          <w:color w:val="000000"/>
        </w:rPr>
        <w:t xml:space="preserve">The idea of funding public investment through </w:t>
      </w:r>
      <w:r w:rsidR="008C376A">
        <w:rPr>
          <w:rFonts w:eastAsia="Calibri Light"/>
          <w:color w:val="000000"/>
        </w:rPr>
        <w:t xml:space="preserve">government-issued </w:t>
      </w:r>
      <w:r w:rsidR="005C5F44">
        <w:rPr>
          <w:rFonts w:eastAsia="Calibri Light"/>
          <w:color w:val="000000"/>
        </w:rPr>
        <w:t xml:space="preserve">debt is not a new one. </w:t>
      </w:r>
      <w:r w:rsidR="00EE67B8">
        <w:rPr>
          <w:rFonts w:eastAsia="Calibri Light"/>
          <w:color w:val="000000"/>
        </w:rPr>
        <w:t xml:space="preserve">In most cases, park bonds merely </w:t>
      </w:r>
      <w:r w:rsidR="005C5F44">
        <w:rPr>
          <w:rFonts w:eastAsia="Calibri Light"/>
          <w:color w:val="000000"/>
        </w:rPr>
        <w:t xml:space="preserve">require </w:t>
      </w:r>
      <w:r w:rsidR="00EE67B8">
        <w:rPr>
          <w:rFonts w:eastAsia="Calibri Light"/>
          <w:color w:val="000000"/>
        </w:rPr>
        <w:t>adapt</w:t>
      </w:r>
      <w:r w:rsidR="005C5F44">
        <w:rPr>
          <w:rFonts w:eastAsia="Calibri Light"/>
          <w:color w:val="000000"/>
        </w:rPr>
        <w:t>ing</w:t>
      </w:r>
      <w:r w:rsidR="00EE67B8">
        <w:rPr>
          <w:rFonts w:eastAsia="Calibri Light"/>
          <w:color w:val="000000"/>
        </w:rPr>
        <w:t xml:space="preserve"> existing public finance systems to a new topic and area of spending. However, it is often difficult to convince decision-makers and Ministries of Finance that PAs are a priority target for fundraising. In addition, it is necessary that sub-economy level public authorities are permitted to raise their own finances through bond issues.</w:t>
      </w:r>
    </w:p>
    <w:p w14:paraId="55627146" w14:textId="77777777" w:rsidR="00C87A90" w:rsidRDefault="00C87A90" w:rsidP="00CC5386">
      <w:pPr>
        <w:spacing w:before="100"/>
        <w:jc w:val="both"/>
      </w:pPr>
    </w:p>
    <w:p w14:paraId="684A1942" w14:textId="193A2845" w:rsidR="00407DB5" w:rsidRPr="00832237" w:rsidRDefault="00407DB5" w:rsidP="00CC5386">
      <w:pPr>
        <w:pStyle w:val="Heading3"/>
        <w:jc w:val="both"/>
      </w:pPr>
      <w:r>
        <w:t>Improv</w:t>
      </w:r>
      <w:r w:rsidR="00A22C31">
        <w:t>ing</w:t>
      </w:r>
      <w:r>
        <w:t xml:space="preserve"> pricing </w:t>
      </w:r>
      <w:r w:rsidR="006530DA">
        <w:t>and revenue collection</w:t>
      </w:r>
    </w:p>
    <w:p w14:paraId="5A19CFFB" w14:textId="5A1E0D7D" w:rsidR="00B43F19" w:rsidRPr="0033742B" w:rsidRDefault="00B1521E" w:rsidP="00CC5386">
      <w:pPr>
        <w:jc w:val="both"/>
      </w:pPr>
      <w:r w:rsidRPr="0033742B">
        <w:t xml:space="preserve">Four </w:t>
      </w:r>
      <w:r w:rsidR="00B43F19" w:rsidRPr="0033742B">
        <w:t xml:space="preserve">SFMs are included </w:t>
      </w:r>
      <w:r w:rsidR="00D31E3D" w:rsidRPr="0033742B">
        <w:t xml:space="preserve">that </w:t>
      </w:r>
      <w:r w:rsidR="00404460" w:rsidRPr="0033742B">
        <w:t xml:space="preserve">seek to </w:t>
      </w:r>
      <w:r w:rsidR="00B43F19" w:rsidRPr="0033742B">
        <w:t>improv</w:t>
      </w:r>
      <w:r w:rsidR="00950C5D" w:rsidRPr="0033742B">
        <w:t xml:space="preserve">e </w:t>
      </w:r>
      <w:r w:rsidR="00B43F19" w:rsidRPr="0033742B">
        <w:t xml:space="preserve">systems for setting, collecting and administering </w:t>
      </w:r>
      <w:r w:rsidR="00407DB5">
        <w:t>user</w:t>
      </w:r>
      <w:r w:rsidR="00B43F19" w:rsidRPr="0033742B">
        <w:t xml:space="preserve"> fees.</w:t>
      </w:r>
      <w:r w:rsidR="00EE67B8">
        <w:t xml:space="preserve"> All of these are relatively straightforward to implement, although of course are suited only to those PAs that receive a significant level of visitors</w:t>
      </w:r>
      <w:r w:rsidR="009B6CCF">
        <w:t>, or contain fee-paying facilities and services</w:t>
      </w:r>
      <w:r w:rsidR="00EE67B8">
        <w:t>.</w:t>
      </w:r>
    </w:p>
    <w:p w14:paraId="4A11AC0A" w14:textId="1EC40F6B" w:rsidR="00021DB4" w:rsidRPr="002E19EF" w:rsidRDefault="00BF0F93" w:rsidP="00CC5386">
      <w:pPr>
        <w:pStyle w:val="ListParagraph"/>
        <w:numPr>
          <w:ilvl w:val="0"/>
          <w:numId w:val="33"/>
        </w:numPr>
        <w:spacing w:before="100"/>
        <w:ind w:left="568" w:hanging="284"/>
        <w:contextualSpacing w:val="0"/>
        <w:jc w:val="both"/>
      </w:pPr>
      <w:r>
        <w:rPr>
          <w:u w:val="single"/>
        </w:rPr>
        <w:t>Introduc</w:t>
      </w:r>
      <w:r w:rsidR="009B6CCF">
        <w:rPr>
          <w:u w:val="single"/>
        </w:rPr>
        <w:t>ing</w:t>
      </w:r>
      <w:r w:rsidR="00B1521E" w:rsidRPr="00B1521E">
        <w:rPr>
          <w:u w:val="single"/>
        </w:rPr>
        <w:t xml:space="preserve"> entrance fees</w:t>
      </w:r>
      <w:r w:rsidR="00B1521E">
        <w:t xml:space="preserve"> where none currently exist</w:t>
      </w:r>
      <w:r w:rsidR="00950C5D">
        <w:t>, including for specific sites and facilities that are currently offered free of charge</w:t>
      </w:r>
      <w:r w:rsidR="00EE67B8">
        <w:t xml:space="preserve">. One of the main potential disadvantages is that the staffing and other transactions costs of collecting </w:t>
      </w:r>
      <w:r w:rsidR="009B6CCF">
        <w:t>new</w:t>
      </w:r>
      <w:r w:rsidR="00EE67B8">
        <w:t xml:space="preserve"> fees can sometimes be high. This is especially the case </w:t>
      </w:r>
      <w:r w:rsidR="009B6CCF">
        <w:t xml:space="preserve">for entry fees </w:t>
      </w:r>
      <w:r w:rsidR="00EE67B8">
        <w:t xml:space="preserve">where there are many possible </w:t>
      </w:r>
      <w:r w:rsidR="009B6CCF">
        <w:t xml:space="preserve">access </w:t>
      </w:r>
      <w:r w:rsidR="00EE67B8">
        <w:t xml:space="preserve">points into a PA. In such cases, it may be useful to </w:t>
      </w:r>
      <w:r w:rsidR="009B6CCF">
        <w:t xml:space="preserve">also </w:t>
      </w:r>
      <w:r w:rsidR="00EE67B8">
        <w:t>think of ways to streamline fee collection procedures (see below)</w:t>
      </w:r>
      <w:r w:rsidR="00B1521E">
        <w:t xml:space="preserve">; </w:t>
      </w:r>
    </w:p>
    <w:p w14:paraId="73363899" w14:textId="6CC1A94E" w:rsidR="00B1521E" w:rsidRDefault="00B1521E" w:rsidP="00CC5386">
      <w:pPr>
        <w:pStyle w:val="ListParagraph"/>
        <w:numPr>
          <w:ilvl w:val="0"/>
          <w:numId w:val="33"/>
        </w:numPr>
        <w:spacing w:before="100"/>
        <w:ind w:left="568" w:hanging="284"/>
        <w:contextualSpacing w:val="0"/>
        <w:jc w:val="both"/>
      </w:pPr>
      <w:r w:rsidRPr="000E2A7C">
        <w:rPr>
          <w:u w:val="single"/>
        </w:rPr>
        <w:t>Improv</w:t>
      </w:r>
      <w:r w:rsidR="009B6CCF">
        <w:rPr>
          <w:u w:val="single"/>
        </w:rPr>
        <w:t>ing the</w:t>
      </w:r>
      <w:r w:rsidRPr="000E2A7C">
        <w:rPr>
          <w:u w:val="single"/>
        </w:rPr>
        <w:t xml:space="preserve"> pricing</w:t>
      </w:r>
      <w:r>
        <w:t xml:space="preserve"> of </w:t>
      </w:r>
      <w:r w:rsidR="000E2A7C">
        <w:t xml:space="preserve">existing </w:t>
      </w:r>
      <w:r>
        <w:t>fees</w:t>
      </w:r>
      <w:r w:rsidR="00950C5D">
        <w:t xml:space="preserve"> to better reflect willingness to pay, market demand and the costs of provision of facilities and services, </w:t>
      </w:r>
      <w:r w:rsidR="00EE67B8">
        <w:t>as well as the need to optimise visitation</w:t>
      </w:r>
      <w:r w:rsidR="009B6CCF">
        <w:t>/use</w:t>
      </w:r>
      <w:r w:rsidR="00EE67B8">
        <w:t xml:space="preserve"> rates in relation to a PA’s carrying capacity. This includes </w:t>
      </w:r>
      <w:r w:rsidR="00950C5D">
        <w:t>the development of clear methodologies and formulae for calculating and updating prices on a regular basis</w:t>
      </w:r>
      <w:r w:rsidR="00EE67B8">
        <w:t>. It is worth noting that there is usually the need to carry out research to guide the determination of appropriate fee levels, as well as to take time to properly share the basis of new price levels, and to negotiate these with key stakeholders such as local authorities and the tourist sector</w:t>
      </w:r>
      <w:r w:rsidR="00950C5D">
        <w:t>;</w:t>
      </w:r>
    </w:p>
    <w:p w14:paraId="2301E44F" w14:textId="29015D2E" w:rsidR="00021DB4" w:rsidRPr="002E19EF" w:rsidRDefault="00C25BF1" w:rsidP="00CC5386">
      <w:pPr>
        <w:pStyle w:val="ListParagraph"/>
        <w:numPr>
          <w:ilvl w:val="0"/>
          <w:numId w:val="33"/>
        </w:numPr>
        <w:spacing w:before="100"/>
        <w:ind w:left="568" w:hanging="284"/>
        <w:contextualSpacing w:val="0"/>
        <w:jc w:val="both"/>
      </w:pPr>
      <w:r w:rsidRPr="00C25BF1">
        <w:rPr>
          <w:u w:val="single"/>
        </w:rPr>
        <w:t>Streamlining the collection</w:t>
      </w:r>
      <w:r>
        <w:t xml:space="preserve"> of e</w:t>
      </w:r>
      <w:r w:rsidR="00021DB4" w:rsidRPr="002E19EF">
        <w:t xml:space="preserve">ntrance fees </w:t>
      </w:r>
      <w:r>
        <w:t xml:space="preserve">and other charges, for examples through QR codes, payment apps, annual or season tickets, </w:t>
      </w:r>
      <w:r w:rsidR="00306328">
        <w:t xml:space="preserve">and </w:t>
      </w:r>
      <w:r>
        <w:t>multi-activity permits</w:t>
      </w:r>
      <w:r w:rsidR="00EE67B8">
        <w:t xml:space="preserve">. This has the advantage of saving on transactions costs, especially where </w:t>
      </w:r>
      <w:r w:rsidR="00EE67B8" w:rsidRPr="00EE67B8">
        <w:rPr>
          <w:i/>
          <w:iCs/>
        </w:rPr>
        <w:t>in situ</w:t>
      </w:r>
      <w:r w:rsidR="00EE67B8">
        <w:t xml:space="preserve"> or physical collection is difficult (see above)</w:t>
      </w:r>
      <w:r>
        <w:t>; and</w:t>
      </w:r>
    </w:p>
    <w:p w14:paraId="1AA07B06" w14:textId="60068375" w:rsidR="00021DB4" w:rsidRPr="002E19EF" w:rsidRDefault="00C25BF1" w:rsidP="00CC5386">
      <w:pPr>
        <w:pStyle w:val="ListParagraph"/>
        <w:numPr>
          <w:ilvl w:val="0"/>
          <w:numId w:val="33"/>
        </w:numPr>
        <w:spacing w:before="100"/>
        <w:ind w:left="568" w:hanging="284"/>
        <w:contextualSpacing w:val="0"/>
        <w:jc w:val="both"/>
      </w:pPr>
      <w:r w:rsidRPr="00C25BF1">
        <w:rPr>
          <w:u w:val="single"/>
        </w:rPr>
        <w:t xml:space="preserve">Capturing additional visitor </w:t>
      </w:r>
      <w:r w:rsidR="00F1059B">
        <w:rPr>
          <w:u w:val="single"/>
        </w:rPr>
        <w:t xml:space="preserve">sales and </w:t>
      </w:r>
      <w:r>
        <w:rPr>
          <w:u w:val="single"/>
        </w:rPr>
        <w:t>spending</w:t>
      </w:r>
      <w:r>
        <w:t xml:space="preserve">, for example through the development of souvenirs, collection boxes, </w:t>
      </w:r>
      <w:r w:rsidR="00F9217F">
        <w:t xml:space="preserve">conservation certificates, </w:t>
      </w:r>
      <w:r>
        <w:t>PA or species sponsorship programmes.</w:t>
      </w:r>
      <w:r w:rsidR="00EE67B8">
        <w:t xml:space="preserve"> These typically require very little effort or cost to implement.</w:t>
      </w:r>
    </w:p>
    <w:p w14:paraId="6316CAB7" w14:textId="77777777" w:rsidR="00C87A90" w:rsidRDefault="00C87A90" w:rsidP="00CC5386">
      <w:pPr>
        <w:spacing w:before="100"/>
        <w:jc w:val="both"/>
      </w:pPr>
    </w:p>
    <w:p w14:paraId="37E1DC5D" w14:textId="72307681" w:rsidR="006530DA" w:rsidRPr="00832237" w:rsidRDefault="009B6CCF" w:rsidP="00CC5386">
      <w:pPr>
        <w:pStyle w:val="Heading3"/>
        <w:jc w:val="both"/>
      </w:pPr>
      <w:r>
        <w:lastRenderedPageBreak/>
        <w:t>Extending the concept of user pays to remote products and markets</w:t>
      </w:r>
    </w:p>
    <w:p w14:paraId="3B0414A6" w14:textId="40402962" w:rsidR="00B43F19" w:rsidRPr="00D31E3D" w:rsidRDefault="00B43F19" w:rsidP="00CC5386">
      <w:pPr>
        <w:jc w:val="both"/>
      </w:pPr>
      <w:r w:rsidRPr="00D31E3D">
        <w:t xml:space="preserve">Two SFMs are included </w:t>
      </w:r>
      <w:r w:rsidR="00D31E3D" w:rsidRPr="00D31E3D">
        <w:t xml:space="preserve">that involve </w:t>
      </w:r>
      <w:r w:rsidRPr="00D31E3D">
        <w:t xml:space="preserve">introducing new charges and fees </w:t>
      </w:r>
      <w:r w:rsidR="00950C5D" w:rsidRPr="00D31E3D">
        <w:t xml:space="preserve">for PA services </w:t>
      </w:r>
      <w:r w:rsidRPr="00D31E3D">
        <w:t>based on user pays principles.</w:t>
      </w:r>
    </w:p>
    <w:p w14:paraId="7C6BC58A" w14:textId="0247E61F" w:rsidR="00C87A90" w:rsidRPr="002E19EF" w:rsidRDefault="00C87A90" w:rsidP="00CC5386">
      <w:pPr>
        <w:pStyle w:val="ListParagraph"/>
        <w:numPr>
          <w:ilvl w:val="0"/>
          <w:numId w:val="33"/>
        </w:numPr>
        <w:spacing w:before="100"/>
        <w:ind w:left="568" w:hanging="284"/>
        <w:contextualSpacing w:val="0"/>
        <w:jc w:val="both"/>
      </w:pPr>
      <w:r w:rsidRPr="00D31E3D">
        <w:rPr>
          <w:u w:val="single"/>
        </w:rPr>
        <w:t>Surcharges and levies</w:t>
      </w:r>
      <w:r w:rsidR="00D31E3D">
        <w:t xml:space="preserve"> are extra fees that are added on </w:t>
      </w:r>
      <w:r w:rsidR="00D31E3D" w:rsidRPr="00681191">
        <w:t>to the retail price of products or services</w:t>
      </w:r>
      <w:r w:rsidRPr="002E19EF">
        <w:t xml:space="preserve"> </w:t>
      </w:r>
      <w:r w:rsidR="00D31E3D">
        <w:t>that depend, impact or are somehow linked to PAs</w:t>
      </w:r>
      <w:r w:rsidR="000869CF">
        <w:t xml:space="preserve"> </w:t>
      </w:r>
      <w:r w:rsidR="000869CF">
        <w:rPr>
          <w:rFonts w:ascii="Courier New" w:hAnsi="Courier New" w:cs="Courier New"/>
        </w:rPr>
        <w:t xml:space="preserve">– </w:t>
      </w:r>
      <w:r w:rsidR="00D31E3D">
        <w:t xml:space="preserve">for example bednight fees for hotels in which PA visitors stay, </w:t>
      </w:r>
      <w:r w:rsidR="000869CF">
        <w:t xml:space="preserve">surcharges on nature-based activities or products, </w:t>
      </w:r>
      <w:r w:rsidR="00D31E3D">
        <w:t>or payment of a road toll or transit fee for highways that pass through PAs</w:t>
      </w:r>
      <w:r w:rsidR="00EE67B8">
        <w:t>. The main challenge</w:t>
      </w:r>
      <w:r w:rsidR="006167B4">
        <w:t>s</w:t>
      </w:r>
      <w:r w:rsidR="00EE67B8">
        <w:t xml:space="preserve"> </w:t>
      </w:r>
      <w:r w:rsidR="006167B4">
        <w:t xml:space="preserve">are </w:t>
      </w:r>
      <w:r w:rsidR="00EE67B8">
        <w:t>usually to negotiate and agree these with the consumers or industries that would be liable to pay surcharges and levies</w:t>
      </w:r>
      <w:r w:rsidR="006167B4">
        <w:t>, as well as to design a system for revenue transfer that is cheap and simple to implement and report on</w:t>
      </w:r>
      <w:r w:rsidR="00D31E3D">
        <w:t>;</w:t>
      </w:r>
    </w:p>
    <w:p w14:paraId="31935011" w14:textId="4D9BE85F" w:rsidR="00954C84" w:rsidRDefault="00C87A90" w:rsidP="00CC5386">
      <w:pPr>
        <w:pStyle w:val="ListParagraph"/>
        <w:numPr>
          <w:ilvl w:val="0"/>
          <w:numId w:val="33"/>
        </w:numPr>
        <w:spacing w:before="100"/>
        <w:ind w:left="568" w:hanging="284"/>
        <w:contextualSpacing w:val="0"/>
        <w:jc w:val="both"/>
      </w:pPr>
      <w:r w:rsidRPr="00954C84">
        <w:rPr>
          <w:u w:val="single"/>
        </w:rPr>
        <w:t xml:space="preserve">Biodiversity </w:t>
      </w:r>
      <w:r w:rsidR="00954C84" w:rsidRPr="00954C84">
        <w:rPr>
          <w:u w:val="single"/>
        </w:rPr>
        <w:t>offsets</w:t>
      </w:r>
      <w:r w:rsidR="00954C84">
        <w:t xml:space="preserve"> are a way of compensating or balancing development-related biodiversity loss in one place and time by </w:t>
      </w:r>
      <w:r w:rsidR="00954C84" w:rsidRPr="001E10B6">
        <w:t>investing in the rehabilitation or conservation of equivalent resources, habitats or even species at another site</w:t>
      </w:r>
      <w:r w:rsidR="00954C84">
        <w:t xml:space="preserve"> (for example a PA),</w:t>
      </w:r>
      <w:r w:rsidR="00954C84" w:rsidRPr="00954C84">
        <w:t xml:space="preserve"> </w:t>
      </w:r>
      <w:r w:rsidR="00954C84">
        <w:t xml:space="preserve">once all the developer’s environmental-legal obligations and compensation requirements have been discharged. Offsets are most commonly applied to infrastructure, hydropower, construction and extractive industries development. The aim is to achieve an outcome of ‘no net loss’ or, preferably, a ‘net gain’ in biodiversity, that would not otherwise have been achieved. </w:t>
      </w:r>
    </w:p>
    <w:p w14:paraId="461EC180" w14:textId="77777777" w:rsidR="00C87A90" w:rsidRDefault="00C87A90" w:rsidP="00CC5386">
      <w:pPr>
        <w:spacing w:before="100"/>
        <w:jc w:val="both"/>
      </w:pPr>
    </w:p>
    <w:p w14:paraId="76AD7D7C" w14:textId="71BF096D" w:rsidR="006530DA" w:rsidRPr="00832237" w:rsidRDefault="006530DA" w:rsidP="00CC5386">
      <w:pPr>
        <w:pStyle w:val="Heading3"/>
        <w:jc w:val="both"/>
      </w:pPr>
      <w:r>
        <w:t>Promotin</w:t>
      </w:r>
      <w:r w:rsidRPr="006530DA">
        <w:t>g nature-positive or “PA-friendly” products, markets and business</w:t>
      </w:r>
    </w:p>
    <w:p w14:paraId="4A9181D5" w14:textId="096293E3" w:rsidR="00F76D02" w:rsidRPr="00B555E0" w:rsidRDefault="00F76D02" w:rsidP="00CC5386">
      <w:pPr>
        <w:jc w:val="both"/>
      </w:pPr>
      <w:r w:rsidRPr="00B555E0">
        <w:t xml:space="preserve">Two SFMs are included </w:t>
      </w:r>
      <w:r w:rsidR="00D31E3D" w:rsidRPr="00B555E0">
        <w:t xml:space="preserve">that </w:t>
      </w:r>
      <w:r w:rsidR="00404460" w:rsidRPr="00B555E0">
        <w:t xml:space="preserve">focus on </w:t>
      </w:r>
      <w:r w:rsidR="00736D0A" w:rsidRPr="00B555E0">
        <w:t>promoting</w:t>
      </w:r>
      <w:r w:rsidRPr="00B555E0">
        <w:t xml:space="preserve"> sustainable </w:t>
      </w:r>
      <w:r w:rsidR="004C6611" w:rsidRPr="00B555E0">
        <w:t>nature</w:t>
      </w:r>
      <w:r w:rsidRPr="00B555E0">
        <w:t>-</w:t>
      </w:r>
      <w:r w:rsidR="00E10501">
        <w:t>positive</w:t>
      </w:r>
      <w:r w:rsidRPr="00B555E0">
        <w:t xml:space="preserve"> </w:t>
      </w:r>
      <w:r w:rsidR="004C6611" w:rsidRPr="00B555E0">
        <w:t xml:space="preserve">or “PA-friendly” </w:t>
      </w:r>
      <w:r w:rsidRPr="00B555E0">
        <w:t xml:space="preserve">products, markets and business development opportunities for </w:t>
      </w:r>
      <w:r w:rsidR="004C6611" w:rsidRPr="00B555E0">
        <w:t xml:space="preserve">local </w:t>
      </w:r>
      <w:r w:rsidRPr="00B555E0">
        <w:t>communities.</w:t>
      </w:r>
    </w:p>
    <w:p w14:paraId="199C643B" w14:textId="052A60F1" w:rsidR="00021DB4" w:rsidRPr="002E19EF" w:rsidRDefault="00021DB4" w:rsidP="00CC5386">
      <w:pPr>
        <w:pStyle w:val="ListParagraph"/>
        <w:numPr>
          <w:ilvl w:val="0"/>
          <w:numId w:val="33"/>
        </w:numPr>
        <w:spacing w:before="100"/>
        <w:ind w:left="568" w:hanging="284"/>
        <w:contextualSpacing w:val="0"/>
        <w:jc w:val="both"/>
      </w:pPr>
      <w:r w:rsidRPr="00FC11EB">
        <w:rPr>
          <w:u w:val="single"/>
        </w:rPr>
        <w:t>Branding/labelling</w:t>
      </w:r>
      <w:r w:rsidRPr="002E19EF">
        <w:t xml:space="preserve"> of local </w:t>
      </w:r>
      <w:r w:rsidR="00FC11EB">
        <w:t xml:space="preserve">eco </w:t>
      </w:r>
      <w:r w:rsidRPr="002E19EF">
        <w:t>products</w:t>
      </w:r>
      <w:r w:rsidR="00FC11EB">
        <w:t xml:space="preserve">, to identify the nature-friendly status, as well as association with a particular PA. </w:t>
      </w:r>
      <w:r w:rsidR="00DA7C05">
        <w:t xml:space="preserve">Examples include food products, souvenirs and crafts, hotels and other tourist facilities. </w:t>
      </w:r>
      <w:r w:rsidR="00FC11EB">
        <w:t>This could, in principle, serve both to generate funding for PAs (through the sale of the brand or label), as well as stimulate the development of local markets and livelihoods</w:t>
      </w:r>
      <w:r w:rsidR="006167B4">
        <w:t>. While branding and labelling systems are relatively easy and cheap to develop and implement, there are challenges in extending more formal certification systems which require clear criteria, monitoring and reporting</w:t>
      </w:r>
      <w:r w:rsidR="00FC11EB">
        <w:t xml:space="preserve">; and </w:t>
      </w:r>
    </w:p>
    <w:p w14:paraId="1FBDF71D" w14:textId="40EEF5FF" w:rsidR="00021DB4" w:rsidRPr="002E19EF" w:rsidRDefault="007E5A52" w:rsidP="00CC5386">
      <w:pPr>
        <w:pStyle w:val="ListParagraph"/>
        <w:numPr>
          <w:ilvl w:val="0"/>
          <w:numId w:val="33"/>
        </w:numPr>
        <w:spacing w:before="100"/>
        <w:ind w:left="568" w:hanging="284"/>
        <w:contextualSpacing w:val="0"/>
        <w:jc w:val="both"/>
      </w:pPr>
      <w:r>
        <w:rPr>
          <w:u w:val="single"/>
        </w:rPr>
        <w:t>N</w:t>
      </w:r>
      <w:r w:rsidR="00FC11EB" w:rsidRPr="00FC11EB">
        <w:rPr>
          <w:u w:val="single"/>
        </w:rPr>
        <w:t>ature-</w:t>
      </w:r>
      <w:r w:rsidR="00BF0F93">
        <w:rPr>
          <w:u w:val="single"/>
        </w:rPr>
        <w:t>themed</w:t>
      </w:r>
      <w:r w:rsidR="00FC11EB" w:rsidRPr="00FC11EB">
        <w:rPr>
          <w:u w:val="single"/>
        </w:rPr>
        <w:t xml:space="preserve"> </w:t>
      </w:r>
      <w:r>
        <w:rPr>
          <w:u w:val="single"/>
        </w:rPr>
        <w:t>financ</w:t>
      </w:r>
      <w:r w:rsidR="00CF1A05">
        <w:rPr>
          <w:u w:val="single"/>
        </w:rPr>
        <w:t>e</w:t>
      </w:r>
      <w:r>
        <w:rPr>
          <w:u w:val="single"/>
        </w:rPr>
        <w:t xml:space="preserve"> facilities</w:t>
      </w:r>
      <w:r w:rsidRPr="007E5A52">
        <w:t xml:space="preserve"> </w:t>
      </w:r>
      <w:r w:rsidR="00FC11EB">
        <w:t xml:space="preserve">with local </w:t>
      </w:r>
      <w:r w:rsidR="001673B4">
        <w:t xml:space="preserve">or larger-scale </w:t>
      </w:r>
      <w:r w:rsidR="00FC11EB">
        <w:t xml:space="preserve">financial institutions, including </w:t>
      </w:r>
      <w:r w:rsidR="0028049F">
        <w:t xml:space="preserve">banks and </w:t>
      </w:r>
      <w:r w:rsidR="00FC11EB">
        <w:t xml:space="preserve">microcredit agencies. This could include promoting green credit lines, </w:t>
      </w:r>
      <w:r w:rsidR="00021DB4" w:rsidRPr="002E19EF">
        <w:t>incubators and accelerators</w:t>
      </w:r>
      <w:r w:rsidR="00A96C33">
        <w:t>, targeting local-level enterprises and businesses</w:t>
      </w:r>
      <w:r w:rsidR="00FC11EB">
        <w:t>.</w:t>
      </w:r>
      <w:r w:rsidR="006167B4">
        <w:t xml:space="preserve"> The main challenge is usually to secure sufficient interest, buy-in and capital from financial institutions. </w:t>
      </w:r>
    </w:p>
    <w:p w14:paraId="6757692F" w14:textId="77777777" w:rsidR="00C87A90" w:rsidRDefault="00C87A90" w:rsidP="00CC5386">
      <w:pPr>
        <w:spacing w:before="100"/>
        <w:jc w:val="both"/>
      </w:pPr>
    </w:p>
    <w:p w14:paraId="0010C022" w14:textId="6CF04BCD" w:rsidR="00F76D02" w:rsidRPr="00C834A5" w:rsidRDefault="00CE10CA" w:rsidP="00CC5386">
      <w:pPr>
        <w:jc w:val="both"/>
      </w:pPr>
      <w:r>
        <w:t>Two</w:t>
      </w:r>
      <w:r w:rsidR="00F76D02" w:rsidRPr="00C834A5">
        <w:t xml:space="preserve"> SFMs are included </w:t>
      </w:r>
      <w:r w:rsidR="00404460" w:rsidRPr="00C834A5">
        <w:t>that</w:t>
      </w:r>
      <w:r w:rsidR="00F76D02" w:rsidRPr="00C834A5">
        <w:t xml:space="preserve"> </w:t>
      </w:r>
      <w:r w:rsidR="00404460" w:rsidRPr="00C834A5">
        <w:t xml:space="preserve">involve </w:t>
      </w:r>
      <w:r w:rsidR="00F76D02" w:rsidRPr="00C834A5">
        <w:t xml:space="preserve">tapping into new sources of donations and contributions from the </w:t>
      </w:r>
      <w:r w:rsidR="00B31657" w:rsidRPr="00C834A5">
        <w:t xml:space="preserve">corporate </w:t>
      </w:r>
      <w:r w:rsidR="00F76D02" w:rsidRPr="00C834A5">
        <w:t xml:space="preserve">sector </w:t>
      </w:r>
      <w:r w:rsidR="00B31657" w:rsidRPr="00C834A5">
        <w:t>and/or the general public</w:t>
      </w:r>
      <w:r w:rsidR="00F76D02" w:rsidRPr="00C834A5">
        <w:t>.</w:t>
      </w:r>
    </w:p>
    <w:p w14:paraId="6F29317F" w14:textId="3E4E6649" w:rsidR="00021DB4" w:rsidRPr="002E19EF" w:rsidRDefault="00C834A5" w:rsidP="00CC5386">
      <w:pPr>
        <w:pStyle w:val="ListParagraph"/>
        <w:numPr>
          <w:ilvl w:val="0"/>
          <w:numId w:val="33"/>
        </w:numPr>
        <w:spacing w:before="100"/>
        <w:ind w:left="568" w:hanging="284"/>
        <w:contextualSpacing w:val="0"/>
        <w:jc w:val="both"/>
      </w:pPr>
      <w:r w:rsidRPr="00C834A5">
        <w:rPr>
          <w:u w:val="single"/>
        </w:rPr>
        <w:t xml:space="preserve">Private sector </w:t>
      </w:r>
      <w:r w:rsidR="00021DB4" w:rsidRPr="00C834A5">
        <w:rPr>
          <w:u w:val="single"/>
        </w:rPr>
        <w:t xml:space="preserve">sponsorship </w:t>
      </w:r>
      <w:r w:rsidRPr="00C834A5">
        <w:rPr>
          <w:u w:val="single"/>
        </w:rPr>
        <w:t xml:space="preserve">and </w:t>
      </w:r>
      <w:r w:rsidR="00021DB4" w:rsidRPr="00C834A5">
        <w:rPr>
          <w:u w:val="single"/>
        </w:rPr>
        <w:t>advertising</w:t>
      </w:r>
      <w:r>
        <w:t xml:space="preserve"> offers a variety of ways to raise funding or (more commonly) attract in-kind donations of equipment, facilities, co-convening of events, technical support or publicity</w:t>
      </w:r>
      <w:r w:rsidR="00DB50EF">
        <w:t>. The main challenge is to secure interests, buy-in and support from the private sector</w:t>
      </w:r>
      <w:r>
        <w:t>; and</w:t>
      </w:r>
    </w:p>
    <w:p w14:paraId="1A5CCFA6" w14:textId="43B9E357" w:rsidR="00021DB4" w:rsidRDefault="00021DB4" w:rsidP="00CC5386">
      <w:pPr>
        <w:pStyle w:val="ListParagraph"/>
        <w:numPr>
          <w:ilvl w:val="0"/>
          <w:numId w:val="33"/>
        </w:numPr>
        <w:spacing w:before="100"/>
        <w:ind w:left="568" w:hanging="284"/>
        <w:contextualSpacing w:val="0"/>
        <w:jc w:val="both"/>
      </w:pPr>
      <w:r w:rsidRPr="00C834A5">
        <w:rPr>
          <w:u w:val="single"/>
        </w:rPr>
        <w:t>Crowdfunding</w:t>
      </w:r>
      <w:r w:rsidR="00C834A5">
        <w:t xml:space="preserve"> can </w:t>
      </w:r>
      <w:r w:rsidR="00C834A5">
        <w:rPr>
          <w:rFonts w:eastAsia="Calibri Light"/>
          <w:color w:val="000000"/>
        </w:rPr>
        <w:t xml:space="preserve">be an effective way of generating </w:t>
      </w:r>
      <w:r w:rsidR="00C834A5" w:rsidRPr="0021519A">
        <w:rPr>
          <w:rFonts w:eastAsia="Calibri Light"/>
          <w:color w:val="000000"/>
        </w:rPr>
        <w:t xml:space="preserve">donations </w:t>
      </w:r>
      <w:r w:rsidR="00C834A5">
        <w:rPr>
          <w:rFonts w:eastAsia="Calibri Light"/>
          <w:color w:val="000000"/>
        </w:rPr>
        <w:t xml:space="preserve">for </w:t>
      </w:r>
      <w:r w:rsidR="00C834A5" w:rsidRPr="0021519A">
        <w:rPr>
          <w:rFonts w:eastAsia="Calibri Light"/>
          <w:color w:val="000000"/>
        </w:rPr>
        <w:t xml:space="preserve">a particular </w:t>
      </w:r>
      <w:r w:rsidR="00D17630">
        <w:rPr>
          <w:rFonts w:eastAsia="Calibri Light"/>
          <w:color w:val="000000"/>
        </w:rPr>
        <w:t xml:space="preserve">PA-related </w:t>
      </w:r>
      <w:r w:rsidR="00C834A5" w:rsidRPr="0021519A">
        <w:rPr>
          <w:rFonts w:eastAsia="Calibri Light"/>
          <w:color w:val="000000"/>
        </w:rPr>
        <w:t>cause</w:t>
      </w:r>
      <w:r w:rsidR="00C834A5">
        <w:rPr>
          <w:rFonts w:eastAsia="Calibri Light"/>
          <w:color w:val="000000"/>
        </w:rPr>
        <w:t>, site</w:t>
      </w:r>
      <w:r w:rsidR="00D17630">
        <w:rPr>
          <w:rFonts w:eastAsia="Calibri Light"/>
          <w:color w:val="000000"/>
        </w:rPr>
        <w:t>,</w:t>
      </w:r>
      <w:r w:rsidR="00C834A5">
        <w:rPr>
          <w:rFonts w:eastAsia="Calibri Light"/>
          <w:color w:val="000000"/>
        </w:rPr>
        <w:t xml:space="preserve"> species</w:t>
      </w:r>
      <w:r w:rsidR="00D17630">
        <w:rPr>
          <w:rFonts w:eastAsia="Calibri Light"/>
          <w:color w:val="000000"/>
        </w:rPr>
        <w:t>, project or research initiative</w:t>
      </w:r>
      <w:r w:rsidR="00C834A5">
        <w:rPr>
          <w:rFonts w:eastAsia="Calibri Light"/>
          <w:color w:val="000000"/>
        </w:rPr>
        <w:t xml:space="preserve">, usually administered </w:t>
      </w:r>
      <w:r w:rsidR="00C834A5" w:rsidRPr="0021519A">
        <w:rPr>
          <w:rFonts w:eastAsia="Calibri Light"/>
          <w:color w:val="000000"/>
        </w:rPr>
        <w:t>online</w:t>
      </w:r>
      <w:r w:rsidR="00C834A5">
        <w:rPr>
          <w:rFonts w:eastAsia="Calibri Light"/>
          <w:color w:val="000000"/>
        </w:rPr>
        <w:t xml:space="preserve">, and in most cases involving </w:t>
      </w:r>
      <w:r w:rsidR="00C834A5" w:rsidRPr="0021519A">
        <w:rPr>
          <w:rFonts w:eastAsia="Calibri Light"/>
          <w:color w:val="000000"/>
        </w:rPr>
        <w:t>a large number of people each contributing a small amount of money</w:t>
      </w:r>
      <w:r w:rsidR="00C834A5">
        <w:rPr>
          <w:rFonts w:eastAsia="Calibri Light"/>
          <w:color w:val="000000"/>
        </w:rPr>
        <w:t xml:space="preserve">. </w:t>
      </w:r>
      <w:r w:rsidR="00D17630">
        <w:rPr>
          <w:rFonts w:eastAsia="Calibri" w:cs="Calibri"/>
        </w:rPr>
        <w:t>Experience shows that campaigns based on single, charismatic, species or well-known landmark/site tend to stimulate the most interest among donors.</w:t>
      </w:r>
      <w:r w:rsidR="00DB50EF">
        <w:rPr>
          <w:rFonts w:eastAsia="Calibri" w:cs="Calibri"/>
        </w:rPr>
        <w:t xml:space="preserve"> In principle, crowdfunding is relatively easy to develop and implement, although considerable time and effort are often required to develop and communicate marketable campaigns.</w:t>
      </w:r>
    </w:p>
    <w:p w14:paraId="3BEEA77E" w14:textId="77777777" w:rsidR="00C87A90" w:rsidRDefault="00C87A90" w:rsidP="00CC5386">
      <w:pPr>
        <w:jc w:val="both"/>
      </w:pPr>
    </w:p>
    <w:p w14:paraId="1714ED1A" w14:textId="0AEF3B73" w:rsidR="006530DA" w:rsidRPr="00832237" w:rsidRDefault="006530DA" w:rsidP="00CC5386">
      <w:pPr>
        <w:pStyle w:val="Heading3"/>
        <w:jc w:val="both"/>
      </w:pPr>
      <w:r>
        <w:lastRenderedPageBreak/>
        <w:t>Nature-themed insurance</w:t>
      </w:r>
    </w:p>
    <w:p w14:paraId="432D8A15" w14:textId="041F111F" w:rsidR="006530DA" w:rsidRDefault="00EA3701" w:rsidP="00CC5386">
      <w:pPr>
        <w:jc w:val="both"/>
      </w:pPr>
      <w:r>
        <w:t>D</w:t>
      </w:r>
      <w:r w:rsidR="00CE10CA" w:rsidRPr="006530DA">
        <w:t xml:space="preserve">isaster-linked parametric </w:t>
      </w:r>
      <w:r w:rsidR="00C47807" w:rsidRPr="006530DA">
        <w:t xml:space="preserve">or index-based </w:t>
      </w:r>
      <w:r w:rsidR="00CE10CA" w:rsidRPr="006530DA">
        <w:t xml:space="preserve">policies (for example those related to flooding, wind damage, water pollution, landslides), provide pay-outs for the restoration and rehabilitation of </w:t>
      </w:r>
      <w:r w:rsidR="00571A36">
        <w:t xml:space="preserve">natural </w:t>
      </w:r>
      <w:r w:rsidR="007355F2" w:rsidRPr="006530DA">
        <w:t xml:space="preserve">habitats </w:t>
      </w:r>
      <w:r w:rsidR="00CE10CA" w:rsidRPr="006530DA">
        <w:t xml:space="preserve">that </w:t>
      </w:r>
      <w:r w:rsidR="007355F2" w:rsidRPr="006530DA">
        <w:t xml:space="preserve">generate </w:t>
      </w:r>
      <w:r w:rsidR="00571A36">
        <w:t xml:space="preserve">the </w:t>
      </w:r>
      <w:r w:rsidR="001F4D10" w:rsidRPr="006530DA">
        <w:t xml:space="preserve">ecosystem </w:t>
      </w:r>
      <w:r w:rsidR="00CE10CA" w:rsidRPr="006530DA">
        <w:t xml:space="preserve">services that help to divert, minimise or avoid </w:t>
      </w:r>
      <w:r w:rsidR="001F4D10" w:rsidRPr="006530DA">
        <w:t xml:space="preserve">the impact of these </w:t>
      </w:r>
      <w:r w:rsidR="00CE10CA" w:rsidRPr="006530DA">
        <w:t>disasters</w:t>
      </w:r>
      <w:r w:rsidR="001F4D10" w:rsidRPr="006530DA">
        <w:t xml:space="preserve"> or the likelihood of their occurring</w:t>
      </w:r>
      <w:r w:rsidR="00CE10CA" w:rsidRPr="006530DA">
        <w:t>.</w:t>
      </w:r>
      <w:r w:rsidR="000A6E6C" w:rsidRPr="006530DA">
        <w:t xml:space="preserve"> </w:t>
      </w:r>
      <w:r w:rsidR="00562E8E">
        <w:t xml:space="preserve">Examples include the role of wetlands in flood mitigation, or the impacts of forest cover on erosion, landslides and </w:t>
      </w:r>
      <w:r w:rsidR="00486799">
        <w:t xml:space="preserve">downstream </w:t>
      </w:r>
      <w:r w:rsidR="00562E8E">
        <w:t>water</w:t>
      </w:r>
      <w:r w:rsidR="00486799">
        <w:t>flow</w:t>
      </w:r>
      <w:r w:rsidR="00562E8E">
        <w:t xml:space="preserve">. </w:t>
      </w:r>
      <w:r w:rsidR="00DB50EF" w:rsidRPr="006530DA">
        <w:t>While this is a new and challenging SFM</w:t>
      </w:r>
      <w:r w:rsidR="004262F5">
        <w:t xml:space="preserve"> in BiH and the Western Balkans</w:t>
      </w:r>
      <w:r w:rsidR="00DB50EF" w:rsidRPr="006530DA">
        <w:t>, there is already some interest and experience among insurance companies</w:t>
      </w:r>
      <w:r w:rsidR="004262F5">
        <w:t xml:space="preserve"> globally</w:t>
      </w:r>
      <w:r w:rsidR="00DB50EF" w:rsidRPr="006530DA">
        <w:t xml:space="preserve">. </w:t>
      </w:r>
    </w:p>
    <w:p w14:paraId="238E48B7" w14:textId="77777777" w:rsidR="006530DA" w:rsidRDefault="006530DA" w:rsidP="00CC5386">
      <w:pPr>
        <w:jc w:val="both"/>
      </w:pPr>
    </w:p>
    <w:p w14:paraId="48D6F321" w14:textId="637BF23D" w:rsidR="008C4D70" w:rsidRDefault="00C47807" w:rsidP="00CC5386">
      <w:pPr>
        <w:jc w:val="both"/>
      </w:pPr>
      <w:r w:rsidRPr="006530DA">
        <w:t xml:space="preserve">Another </w:t>
      </w:r>
      <w:r w:rsidR="00510A64" w:rsidRPr="006530DA">
        <w:t xml:space="preserve">application is to use parametric or </w:t>
      </w:r>
      <w:r w:rsidR="008C4D70">
        <w:t xml:space="preserve">(more commonly) </w:t>
      </w:r>
      <w:r w:rsidR="00510A64" w:rsidRPr="006530DA">
        <w:t>indemnity-based insurance to strengthen the resilience of PAs to disasters</w:t>
      </w:r>
      <w:r w:rsidR="008C4D70">
        <w:t xml:space="preserve">. The main application is to extend the scope coverage of existing policies so as to </w:t>
      </w:r>
      <w:r w:rsidR="00510A64" w:rsidRPr="006530DA">
        <w:t>ensur</w:t>
      </w:r>
      <w:r w:rsidR="008C4D70">
        <w:t>e</w:t>
      </w:r>
      <w:r w:rsidR="00510A64" w:rsidRPr="006530DA">
        <w:t xml:space="preserve"> that there is adequate cover to protect natural assets that are vulnerable due to extreme weather events and natural disasters (such as fire, earthquakes, storms and floods). </w:t>
      </w:r>
    </w:p>
    <w:p w14:paraId="436CE6A3" w14:textId="77777777" w:rsidR="008C4D70" w:rsidRDefault="008C4D70" w:rsidP="00CC5386">
      <w:pPr>
        <w:jc w:val="both"/>
      </w:pPr>
    </w:p>
    <w:p w14:paraId="797697DA" w14:textId="250901C7" w:rsidR="00510A64" w:rsidRPr="006530DA" w:rsidRDefault="00510A64" w:rsidP="00CC5386">
      <w:pPr>
        <w:jc w:val="both"/>
      </w:pPr>
      <w:r w:rsidRPr="006530DA">
        <w:t xml:space="preserve">A third option is to work with </w:t>
      </w:r>
      <w:r w:rsidR="004E6BC1" w:rsidRPr="006530DA">
        <w:t xml:space="preserve">PAs (or their parent authorities) to issue </w:t>
      </w:r>
      <w:r w:rsidRPr="006530DA">
        <w:t>so-called ‘catastrophe bonds’</w:t>
      </w:r>
      <w:r w:rsidR="004E6BC1" w:rsidRPr="006530DA">
        <w:t xml:space="preserve"> that are designed to reduce the exposure of PAs to natural disasters by transferring the risk to others. These offer investors higher interest payments to compensate for the risk of forfeiting some or all of the principal in the event of a disaster, while allowing the PA to raise funding (from the bond) in the event that a natural disaster occurs – and thus fund restoration and remediation works.</w:t>
      </w:r>
    </w:p>
    <w:p w14:paraId="2B1AB696" w14:textId="77777777" w:rsidR="00021DB4" w:rsidRDefault="00021DB4" w:rsidP="00CC5386">
      <w:pPr>
        <w:jc w:val="both"/>
      </w:pPr>
    </w:p>
    <w:p w14:paraId="4C2D0F98" w14:textId="72EE5353" w:rsidR="00C664B7" w:rsidRDefault="00C664B7" w:rsidP="00CC5386">
      <w:pPr>
        <w:pStyle w:val="Heading2"/>
        <w:jc w:val="both"/>
      </w:pPr>
      <w:bookmarkStart w:id="28" w:name="_Ref158624747"/>
      <w:bookmarkStart w:id="29" w:name="_Toc160080962"/>
      <w:r>
        <w:t>SFM</w:t>
      </w:r>
      <w:r w:rsidR="00B86403">
        <w:t xml:space="preserve">s </w:t>
      </w:r>
      <w:r>
        <w:t>that have been excluded from consideration</w:t>
      </w:r>
      <w:r w:rsidR="00B86403">
        <w:t xml:space="preserve"> </w:t>
      </w:r>
      <w:r w:rsidR="00F80E01">
        <w:t>by</w:t>
      </w:r>
      <w:r w:rsidR="00B86403">
        <w:t xml:space="preserve"> the project</w:t>
      </w:r>
      <w:bookmarkEnd w:id="28"/>
      <w:bookmarkEnd w:id="29"/>
    </w:p>
    <w:p w14:paraId="6629BA19" w14:textId="459886E0" w:rsidR="00CC2C8E" w:rsidRPr="00641994" w:rsidRDefault="00EC58A4" w:rsidP="00CC5386">
      <w:pPr>
        <w:jc w:val="both"/>
      </w:pPr>
      <w:r>
        <w:t>S</w:t>
      </w:r>
      <w:r w:rsidR="00641994">
        <w:t>ome SFMs have been excluded from consideration</w:t>
      </w:r>
      <w:r>
        <w:t xml:space="preserve"> </w:t>
      </w:r>
      <w:r w:rsidR="00E70F9C">
        <w:t xml:space="preserve">– even where these may </w:t>
      </w:r>
      <w:r w:rsidR="00A0152E">
        <w:t xml:space="preserve">offer good opportunities </w:t>
      </w:r>
      <w:r w:rsidR="00E70F9C">
        <w:t>to strengthen the financial status and sustainability of PAs in BiH</w:t>
      </w:r>
      <w:r w:rsidR="00641994">
        <w:t xml:space="preserve">. There are two main reasons for this. One is that </w:t>
      </w:r>
      <w:r w:rsidR="00E161A2">
        <w:t>some mechanisms are best suited to generating finance at the whole system level. T</w:t>
      </w:r>
      <w:r w:rsidR="00641994">
        <w:t xml:space="preserve">he focus of the </w:t>
      </w:r>
      <w:r>
        <w:t xml:space="preserve">SPA </w:t>
      </w:r>
      <w:r w:rsidR="00641994">
        <w:t xml:space="preserve">project is at the site level, aiming to develop SFMs in selected target PAs. The second is that </w:t>
      </w:r>
      <w:r>
        <w:t xml:space="preserve">many PA finance mechanisms </w:t>
      </w:r>
      <w:r w:rsidR="00641994">
        <w:t xml:space="preserve">are extremely </w:t>
      </w:r>
      <w:r w:rsidR="00CD1C19">
        <w:t xml:space="preserve">difficult and </w:t>
      </w:r>
      <w:r w:rsidR="00E161A2">
        <w:t>time-consuming</w:t>
      </w:r>
      <w:r w:rsidR="00CD1C19">
        <w:t xml:space="preserve"> </w:t>
      </w:r>
      <w:r w:rsidR="00641994">
        <w:t xml:space="preserve">to develop, </w:t>
      </w:r>
      <w:r w:rsidR="00CD1C19">
        <w:t>involve</w:t>
      </w:r>
      <w:r w:rsidR="006F0DB3">
        <w:t xml:space="preserve"> high levels of uncertainty and even risk, and </w:t>
      </w:r>
      <w:r w:rsidR="00641994">
        <w:t>require large amount</w:t>
      </w:r>
      <w:r w:rsidR="006F0DB3">
        <w:t>s</w:t>
      </w:r>
      <w:r w:rsidR="00641994">
        <w:t xml:space="preserve"> of funding, technical expertise, data, stakeholder negotiation, and even policy/legal reform to operationalise. The project and its partners have only limited resources with which to plan and implement new SFMs.</w:t>
      </w:r>
      <w:r w:rsidR="008B577A" w:rsidRPr="008B577A">
        <w:t xml:space="preserve"> </w:t>
      </w:r>
      <w:r w:rsidR="008B577A">
        <w:t xml:space="preserve">Experience from elsewhere shows that </w:t>
      </w:r>
      <w:r w:rsidR="00E161A2">
        <w:t>external p</w:t>
      </w:r>
      <w:r w:rsidR="008B577A">
        <w:t xml:space="preserve">rojects are frequently over-ambitious about what can </w:t>
      </w:r>
      <w:r w:rsidR="00E161A2">
        <w:t xml:space="preserve">realistically </w:t>
      </w:r>
      <w:r w:rsidR="008B577A">
        <w:t xml:space="preserve">be accomplished within a relatively short time frame and </w:t>
      </w:r>
      <w:r w:rsidR="00E161A2">
        <w:t>budget window</w:t>
      </w:r>
      <w:r w:rsidR="008B577A">
        <w:t>.</w:t>
      </w:r>
      <w:r w:rsidR="00E161A2">
        <w:t xml:space="preserve"> Many projects to show a low success rate in actually getting new SFMs up and running as planned, and even those SFMs that are able to be operationalised often are not maintained </w:t>
      </w:r>
      <w:r w:rsidR="008B577A">
        <w:t>(let alone replicate</w:t>
      </w:r>
      <w:r w:rsidR="00E161A2">
        <w:t>d</w:t>
      </w:r>
      <w:r w:rsidR="008B577A">
        <w:t xml:space="preserve"> or upscale</w:t>
      </w:r>
      <w:r w:rsidR="00E161A2">
        <w:t>d</w:t>
      </w:r>
      <w:r w:rsidR="008B577A">
        <w:t>) after the project’s end.</w:t>
      </w:r>
    </w:p>
    <w:p w14:paraId="6E43D35C" w14:textId="77777777" w:rsidR="00641994" w:rsidRDefault="00641994" w:rsidP="00CC5386">
      <w:pPr>
        <w:jc w:val="both"/>
      </w:pPr>
    </w:p>
    <w:p w14:paraId="6D8C832B" w14:textId="67181F60" w:rsidR="00E70F9C" w:rsidRDefault="00E70F9C" w:rsidP="00CC5386">
      <w:pPr>
        <w:jc w:val="both"/>
      </w:pPr>
      <w:r>
        <w:t xml:space="preserve">Thus, for example, </w:t>
      </w:r>
      <w:r w:rsidR="00E97A8F">
        <w:t>w</w:t>
      </w:r>
      <w:r w:rsidRPr="00E70F9C">
        <w:t xml:space="preserve">hile there </w:t>
      </w:r>
      <w:r w:rsidR="00EC58A4">
        <w:t xml:space="preserve">may be </w:t>
      </w:r>
      <w:r w:rsidRPr="00E70F9C">
        <w:t xml:space="preserve">considerable potential </w:t>
      </w:r>
      <w:r w:rsidR="00E97A8F">
        <w:t xml:space="preserve">to increase public budget allocations to PAs through </w:t>
      </w:r>
      <w:r w:rsidR="00EC58A4">
        <w:rPr>
          <w:u w:val="single"/>
        </w:rPr>
        <w:t>federation/republic</w:t>
      </w:r>
      <w:r w:rsidRPr="00EF7D56">
        <w:rPr>
          <w:u w:val="single"/>
        </w:rPr>
        <w:t>-wide fiscal earmarking</w:t>
      </w:r>
      <w:r w:rsidRPr="00E70F9C">
        <w:t xml:space="preserve"> as well as </w:t>
      </w:r>
      <w:r w:rsidRPr="00EF7D56">
        <w:rPr>
          <w:u w:val="single"/>
        </w:rPr>
        <w:t>ecological-fiscal transfers</w:t>
      </w:r>
      <w:r w:rsidRPr="00E70F9C">
        <w:t xml:space="preserve"> that link vertical public budget allocations (to the municipal/cantonment level) to land under protection, </w:t>
      </w:r>
      <w:r w:rsidR="00E97A8F">
        <w:t xml:space="preserve">these imply </w:t>
      </w:r>
      <w:r w:rsidRPr="00E70F9C">
        <w:t xml:space="preserve">a </w:t>
      </w:r>
      <w:r w:rsidR="006F0DB3">
        <w:t>complexity of planning, requirements for fiscal reform,</w:t>
      </w:r>
      <w:r w:rsidRPr="00E70F9C">
        <w:t xml:space="preserve"> and </w:t>
      </w:r>
      <w:r w:rsidR="006F0DB3">
        <w:t xml:space="preserve">necessity of </w:t>
      </w:r>
      <w:r w:rsidR="00E97A8F">
        <w:t xml:space="preserve">high-level </w:t>
      </w:r>
      <w:r w:rsidRPr="00E70F9C">
        <w:t xml:space="preserve">political </w:t>
      </w:r>
      <w:r w:rsidR="00E97A8F">
        <w:t xml:space="preserve">buy-in </w:t>
      </w:r>
      <w:r w:rsidR="006F0DB3">
        <w:t xml:space="preserve">and support from Finance Ministries </w:t>
      </w:r>
      <w:r w:rsidRPr="00E70F9C">
        <w:t>that lies beyond the scope of the project.</w:t>
      </w:r>
      <w:r w:rsidR="00EF7D56">
        <w:t xml:space="preserve"> There would be similar challenges in developing </w:t>
      </w:r>
      <w:r w:rsidR="00EF7D56" w:rsidRPr="00EF7D56">
        <w:rPr>
          <w:u w:val="single"/>
        </w:rPr>
        <w:t>green, climate and other sustainability-themed bonds</w:t>
      </w:r>
      <w:r w:rsidR="00EF7D56">
        <w:t xml:space="preserve"> or instituting </w:t>
      </w:r>
      <w:r w:rsidR="00EF7D56" w:rsidRPr="00EF7D56">
        <w:rPr>
          <w:u w:val="single"/>
        </w:rPr>
        <w:t>legally-mandated surcharges</w:t>
      </w:r>
      <w:r w:rsidR="00EF7D56" w:rsidRPr="00F20E86">
        <w:rPr>
          <w:u w:val="single"/>
        </w:rPr>
        <w:t xml:space="preserve"> </w:t>
      </w:r>
      <w:r w:rsidR="00F20E86" w:rsidRPr="00F20E86">
        <w:rPr>
          <w:u w:val="single"/>
        </w:rPr>
        <w:t xml:space="preserve">and/or </w:t>
      </w:r>
      <w:r w:rsidR="00F20E86">
        <w:rPr>
          <w:u w:val="single"/>
        </w:rPr>
        <w:t xml:space="preserve">credit and </w:t>
      </w:r>
      <w:r w:rsidR="00F20E86" w:rsidRPr="00F20E86">
        <w:rPr>
          <w:u w:val="single"/>
        </w:rPr>
        <w:t>offset systems</w:t>
      </w:r>
      <w:r w:rsidR="00F20E86">
        <w:t xml:space="preserve"> </w:t>
      </w:r>
      <w:r w:rsidR="00EF7D56">
        <w:t xml:space="preserve">at </w:t>
      </w:r>
      <w:r w:rsidR="006F0DB3">
        <w:t>a larger scale</w:t>
      </w:r>
      <w:r w:rsidR="00EF7D56">
        <w:t xml:space="preserve">. By a similar token, </w:t>
      </w:r>
      <w:r w:rsidR="00EF7D56" w:rsidRPr="00EF7D56">
        <w:rPr>
          <w:u w:val="single"/>
        </w:rPr>
        <w:t>more complex systems of PES</w:t>
      </w:r>
      <w:r w:rsidR="00EF7D56">
        <w:t xml:space="preserve"> that involve securing payments from </w:t>
      </w:r>
      <w:r w:rsidR="006F0DB3">
        <w:t xml:space="preserve">the </w:t>
      </w:r>
      <w:r w:rsidR="00EF7D56">
        <w:t xml:space="preserve">individuals </w:t>
      </w:r>
      <w:r w:rsidR="006F0DB3">
        <w:t xml:space="preserve">and </w:t>
      </w:r>
      <w:r w:rsidR="00EF7D56">
        <w:t xml:space="preserve">companies that benefit from ecosystem services, or seek to reward and compensate landholders directly, are considered too complex and time-consuming to be </w:t>
      </w:r>
      <w:r w:rsidR="00E161A2">
        <w:t>a realistic undertaking within the project’s lifespan</w:t>
      </w:r>
      <w:r w:rsidR="00EF7D56">
        <w:t>.</w:t>
      </w:r>
      <w:r w:rsidR="008B577A">
        <w:t xml:space="preserve"> </w:t>
      </w:r>
    </w:p>
    <w:p w14:paraId="55073A44" w14:textId="7889F8C4" w:rsidR="00CC2C8E" w:rsidRDefault="00CC2C8E" w:rsidP="00CC5386">
      <w:pPr>
        <w:jc w:val="both"/>
      </w:pPr>
    </w:p>
    <w:p w14:paraId="7CE1CF55" w14:textId="78F5D2EA" w:rsidR="007B6559" w:rsidRDefault="00EF7D56" w:rsidP="00CC5386">
      <w:pPr>
        <w:jc w:val="both"/>
      </w:pPr>
      <w:r>
        <w:lastRenderedPageBreak/>
        <w:t xml:space="preserve">It is also worth mentioning that </w:t>
      </w:r>
      <w:r w:rsidRPr="00EF7D56">
        <w:rPr>
          <w:u w:val="single"/>
        </w:rPr>
        <w:t>biodiversity credits</w:t>
      </w:r>
      <w:r>
        <w:t xml:space="preserve"> are not at this point flagged for development under the project. </w:t>
      </w:r>
      <w:r w:rsidR="00B3297C" w:rsidRPr="00E15F9B">
        <w:t>While it is not yet certain whether biodiversity credit</w:t>
      </w:r>
      <w:r w:rsidR="00B3297C">
        <w:t>s</w:t>
      </w:r>
      <w:r w:rsidR="00B3297C" w:rsidRPr="00E15F9B">
        <w:t xml:space="preserve"> will emerge as a viable, or meaningful, finance</w:t>
      </w:r>
      <w:r w:rsidR="00B3297C">
        <w:t xml:space="preserve"> mechanism</w:t>
      </w:r>
      <w:r w:rsidR="00B3297C" w:rsidRPr="00E15F9B">
        <w:t xml:space="preserve">, </w:t>
      </w:r>
      <w:r w:rsidR="00B3297C">
        <w:t xml:space="preserve">these have recently attracted a great deal of attention in relation to (and are mentioned in the text of) the Kunming-Montreal Global Biodiversity Framework (GBF), adopted in 2022 at COP15 of the Convention on Biological Diversity (CBD). However, as yet, neither the concept nor the application have been widely agreed and operationalised. </w:t>
      </w:r>
      <w:r w:rsidR="00096F8B">
        <w:t>B</w:t>
      </w:r>
      <w:r w:rsidR="00096F8B" w:rsidRPr="00E15F9B">
        <w:t xml:space="preserve">uilding on the idea of biodiversity and carbon offsets, as well as PES, the idea </w:t>
      </w:r>
      <w:r w:rsidR="00B3297C">
        <w:t xml:space="preserve">of biodiversity credits </w:t>
      </w:r>
      <w:r w:rsidR="00096F8B" w:rsidRPr="00E15F9B">
        <w:t>is to create tradable ‘units’ of biodiversity that are generated by biodiversity-enhancing actions such as the conservation or restoration of natural habitats, ecosystems or species (</w:t>
      </w:r>
      <w:r w:rsidR="00E161A2">
        <w:t xml:space="preserve">see, for example, </w:t>
      </w:r>
      <w:r w:rsidR="00096F8B" w:rsidRPr="00E15F9B">
        <w:t>Porras and Steele 2020</w:t>
      </w:r>
      <w:r w:rsidR="00F05381">
        <w:t>, WEF 2023</w:t>
      </w:r>
      <w:r w:rsidR="00096F8B" w:rsidRPr="00E15F9B">
        <w:t>). These credits can then be sold, exchanged or otherwise transferred on a voluntary basis to individuals or companies seeking to make claims on these outcomes. Unlike existing carbon markets or biodiversity offset schemes, the emphasis is on rewarding for biodiversity-positive actions, rather than compensating for biodiversity loss or damages.</w:t>
      </w:r>
      <w:r w:rsidR="00096F8B">
        <w:t xml:space="preserve"> </w:t>
      </w:r>
    </w:p>
    <w:p w14:paraId="080EE2F1" w14:textId="77777777" w:rsidR="00B86403" w:rsidRDefault="00B86403" w:rsidP="00CC5386">
      <w:pPr>
        <w:jc w:val="both"/>
      </w:pPr>
    </w:p>
    <w:p w14:paraId="725A8F15" w14:textId="5C13D302" w:rsidR="00E70F9C" w:rsidRDefault="00A168B9" w:rsidP="00CC5386">
      <w:pPr>
        <w:jc w:val="both"/>
      </w:pPr>
      <w:r>
        <w:t xml:space="preserve">Although not considered appropriate for development under the project, all of the above SFMs have (often high) potential to generate finance and incentives for PA conservation. In particular, </w:t>
      </w:r>
      <w:r w:rsidR="00146990">
        <w:t xml:space="preserve">it may be possible for these </w:t>
      </w:r>
      <w:r w:rsidR="00B3297C">
        <w:t xml:space="preserve">mechanisms </w:t>
      </w:r>
      <w:r w:rsidR="00146990">
        <w:t xml:space="preserve">to be taken forward by </w:t>
      </w:r>
      <w:r w:rsidR="00146990" w:rsidRPr="00EF30CE">
        <w:t>UNDP’s Biodiversity Finance Initiative (BIOFIN)</w:t>
      </w:r>
      <w:r w:rsidR="00146990">
        <w:t>, which was just launched in BiH at the end of 2023</w:t>
      </w:r>
      <w:r w:rsidR="00146990" w:rsidRPr="00EF30CE">
        <w:t>.</w:t>
      </w:r>
      <w:r w:rsidR="00146990">
        <w:t xml:space="preserve"> The BIOFIN initiative has a specific focus on system-wide biodiversity finance planning and implementation, and on working with Ministries of Finance to set in place the broader enabling conditions that are required to support innovative finance solutions. In addition to this kind of broader-scale focus, it is also anticipated that BIOFIN may be in a position to </w:t>
      </w:r>
      <w:r w:rsidR="00EF30CE" w:rsidRPr="00EF30CE">
        <w:t xml:space="preserve">further extend and replicate the </w:t>
      </w:r>
      <w:r w:rsidR="00146990">
        <w:t>work in SPA target PAs to other sites</w:t>
      </w:r>
      <w:r w:rsidR="00EF30CE" w:rsidRPr="00EF30CE">
        <w:t>.</w:t>
      </w:r>
    </w:p>
    <w:p w14:paraId="5E2D4973" w14:textId="77777777" w:rsidR="00E70F9C" w:rsidRDefault="00E70F9C" w:rsidP="007B6559"/>
    <w:p w14:paraId="78D937FE" w14:textId="4BB5C82A" w:rsidR="00B86403" w:rsidRDefault="00B86403" w:rsidP="00764EB3">
      <w:pPr>
        <w:pStyle w:val="Heading2"/>
      </w:pPr>
      <w:bookmarkStart w:id="30" w:name="_Ref157087008"/>
      <w:bookmarkStart w:id="31" w:name="_Toc160080963"/>
      <w:r>
        <w:t>Suitability</w:t>
      </w:r>
      <w:r w:rsidR="001B0A14">
        <w:t xml:space="preserve">, </w:t>
      </w:r>
      <w:r>
        <w:t xml:space="preserve">match </w:t>
      </w:r>
      <w:r w:rsidR="001B0A14">
        <w:t xml:space="preserve">and potential of </w:t>
      </w:r>
      <w:r>
        <w:t xml:space="preserve">SFMs </w:t>
      </w:r>
      <w:r w:rsidR="000F5064">
        <w:t>for</w:t>
      </w:r>
      <w:r w:rsidR="001B0A14">
        <w:t xml:space="preserve"> the </w:t>
      </w:r>
      <w:r>
        <w:t>target PAs</w:t>
      </w:r>
      <w:bookmarkEnd w:id="30"/>
      <w:bookmarkEnd w:id="31"/>
    </w:p>
    <w:p w14:paraId="5465B9FD" w14:textId="03D4B15B" w:rsidR="00B86403" w:rsidRDefault="00B66747" w:rsidP="007B6559">
      <w:r>
        <w:t xml:space="preserve">There needs to be a fit between the </w:t>
      </w:r>
      <w:r w:rsidR="007B367B">
        <w:t>particular</w:t>
      </w:r>
      <w:r>
        <w:t xml:space="preserve"> needs, circumstances and capacities of </w:t>
      </w:r>
      <w:r w:rsidR="00D83B61">
        <w:t>each</w:t>
      </w:r>
      <w:r w:rsidR="003244F8">
        <w:t xml:space="preserve"> </w:t>
      </w:r>
      <w:r>
        <w:t xml:space="preserve">target PA, on the one hand, what </w:t>
      </w:r>
      <w:r w:rsidR="003244F8">
        <w:t xml:space="preserve">each </w:t>
      </w:r>
      <w:r w:rsidR="001F6D5F">
        <w:t xml:space="preserve">SFM can </w:t>
      </w:r>
      <w:r w:rsidR="00D83B61">
        <w:t>deliver in terms of funding and financial support</w:t>
      </w:r>
      <w:r>
        <w:t>,</w:t>
      </w:r>
      <w:r w:rsidR="001F6D5F">
        <w:t xml:space="preserve"> and what is required for </w:t>
      </w:r>
      <w:r w:rsidR="00D83B61">
        <w:t xml:space="preserve">that SFM </w:t>
      </w:r>
      <w:r w:rsidR="001F6D5F">
        <w:t>to be developed and implemented successfully.</w:t>
      </w:r>
      <w:r w:rsidR="00AF32AF">
        <w:t xml:space="preserve"> The earlier review made it clear that the target PAs face </w:t>
      </w:r>
      <w:r w:rsidR="003244F8">
        <w:t xml:space="preserve">various </w:t>
      </w:r>
      <w:r w:rsidR="00AF32AF">
        <w:t>financing challenges and finance-related opportunities</w:t>
      </w:r>
      <w:r w:rsidR="007B367B">
        <w:t>, some of which are common across the system, and others of which are specific to different sites</w:t>
      </w:r>
      <w:r w:rsidR="00AF32AF">
        <w:t xml:space="preserve"> (</w:t>
      </w:r>
      <w:r w:rsidR="00AF32AF">
        <w:fldChar w:fldCharType="begin"/>
      </w:r>
      <w:r w:rsidR="00AF32AF">
        <w:instrText xml:space="preserve"> REF _Ref152864443 \h </w:instrText>
      </w:r>
      <w:r w:rsidR="00AF32AF">
        <w:fldChar w:fldCharType="separate"/>
      </w:r>
      <w:r w:rsidR="0033083C" w:rsidRPr="00CC25E9">
        <w:t xml:space="preserve">Figure </w:t>
      </w:r>
      <w:r w:rsidR="0033083C">
        <w:rPr>
          <w:noProof/>
        </w:rPr>
        <w:t>7</w:t>
      </w:r>
      <w:r w:rsidR="00AF32AF">
        <w:fldChar w:fldCharType="end"/>
      </w:r>
      <w:r w:rsidR="00AF32AF">
        <w:t>).</w:t>
      </w:r>
      <w:r>
        <w:t xml:space="preserve"> </w:t>
      </w:r>
    </w:p>
    <w:p w14:paraId="48652566" w14:textId="77777777" w:rsidR="00146990" w:rsidRPr="005F60FC" w:rsidRDefault="00146990" w:rsidP="00146990"/>
    <w:p w14:paraId="6B58A87F" w14:textId="000BA033" w:rsidR="00146990" w:rsidRPr="00CC25E9" w:rsidRDefault="00146990" w:rsidP="00146990">
      <w:pPr>
        <w:pStyle w:val="Caption"/>
      </w:pPr>
      <w:bookmarkStart w:id="32" w:name="_Ref152864443"/>
      <w:bookmarkStart w:id="33" w:name="_Toc153014146"/>
      <w:bookmarkStart w:id="34" w:name="_Toc160080977"/>
      <w:r w:rsidRPr="00CC25E9">
        <w:t xml:space="preserve">Figure </w:t>
      </w:r>
      <w:r>
        <w:fldChar w:fldCharType="begin"/>
      </w:r>
      <w:r>
        <w:instrText xml:space="preserve"> SEQ Figure \* ARABIC </w:instrText>
      </w:r>
      <w:r>
        <w:fldChar w:fldCharType="separate"/>
      </w:r>
      <w:r w:rsidR="0033083C">
        <w:rPr>
          <w:noProof/>
        </w:rPr>
        <w:t>7</w:t>
      </w:r>
      <w:r>
        <w:rPr>
          <w:noProof/>
        </w:rPr>
        <w:fldChar w:fldCharType="end"/>
      </w:r>
      <w:bookmarkEnd w:id="32"/>
      <w:r w:rsidRPr="00CC25E9">
        <w:t xml:space="preserve">: </w:t>
      </w:r>
      <w:r>
        <w:t xml:space="preserve">Financial </w:t>
      </w:r>
      <w:r w:rsidR="00E941E2">
        <w:t>constraints</w:t>
      </w:r>
      <w:r>
        <w:t xml:space="preserve"> and opportunities in</w:t>
      </w:r>
      <w:r w:rsidR="00E941E2">
        <w:t xml:space="preserve"> </w:t>
      </w:r>
      <w:r w:rsidR="00C74CF8">
        <w:t xml:space="preserve">target </w:t>
      </w:r>
      <w:r>
        <w:t>PAs</w:t>
      </w:r>
      <w:bookmarkEnd w:id="33"/>
      <w:bookmarkEnd w:id="34"/>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413"/>
        <w:gridCol w:w="4179"/>
        <w:gridCol w:w="4036"/>
      </w:tblGrid>
      <w:tr w:rsidR="00146990" w:rsidRPr="00375403" w14:paraId="5B53F405" w14:textId="77777777" w:rsidTr="00176F06">
        <w:trPr>
          <w:tblHeader/>
        </w:trPr>
        <w:tc>
          <w:tcPr>
            <w:tcW w:w="734" w:type="pc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4345064C" w14:textId="77777777" w:rsidR="00146990" w:rsidRPr="00375403" w:rsidRDefault="00146990" w:rsidP="006F4173">
            <w:pPr>
              <w:spacing w:before="20" w:after="20"/>
              <w:rPr>
                <w:color w:val="FFFFFF" w:themeColor="background1"/>
                <w:sz w:val="20"/>
                <w:szCs w:val="20"/>
              </w:rPr>
            </w:pPr>
            <w:r>
              <w:rPr>
                <w:color w:val="FFFFFF" w:themeColor="background1"/>
                <w:sz w:val="20"/>
                <w:szCs w:val="20"/>
              </w:rPr>
              <w:t xml:space="preserve">Target </w:t>
            </w:r>
            <w:r w:rsidRPr="00375403">
              <w:rPr>
                <w:color w:val="FFFFFF" w:themeColor="background1"/>
                <w:sz w:val="20"/>
                <w:szCs w:val="20"/>
              </w:rPr>
              <w:t>PA</w:t>
            </w:r>
          </w:p>
        </w:tc>
        <w:tc>
          <w:tcPr>
            <w:tcW w:w="2170" w:type="pc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4A0F7CAE" w14:textId="7A15A570" w:rsidR="00146990" w:rsidRPr="00375403" w:rsidRDefault="00146990" w:rsidP="006F4173">
            <w:pPr>
              <w:spacing w:before="20" w:after="20"/>
              <w:rPr>
                <w:color w:val="FFFFFF" w:themeColor="background1"/>
                <w:sz w:val="20"/>
                <w:szCs w:val="20"/>
              </w:rPr>
            </w:pPr>
            <w:r>
              <w:rPr>
                <w:color w:val="FFFFFF" w:themeColor="background1"/>
                <w:sz w:val="20"/>
                <w:szCs w:val="20"/>
              </w:rPr>
              <w:t xml:space="preserve">Key financing </w:t>
            </w:r>
            <w:r w:rsidR="00E941E2">
              <w:rPr>
                <w:color w:val="FFFFFF" w:themeColor="background1"/>
                <w:sz w:val="20"/>
                <w:szCs w:val="20"/>
              </w:rPr>
              <w:t>constraints</w:t>
            </w:r>
          </w:p>
        </w:tc>
        <w:tc>
          <w:tcPr>
            <w:tcW w:w="2096" w:type="pc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12F51" w:themeFill="text2" w:themeFillShade="BF"/>
            <w:vAlign w:val="center"/>
          </w:tcPr>
          <w:p w14:paraId="4F2F0EB4" w14:textId="77777777" w:rsidR="00146990" w:rsidRPr="00375403" w:rsidRDefault="00146990" w:rsidP="006F4173">
            <w:pPr>
              <w:spacing w:before="20" w:after="20"/>
              <w:rPr>
                <w:color w:val="FFFFFF" w:themeColor="background1"/>
                <w:sz w:val="20"/>
                <w:szCs w:val="20"/>
              </w:rPr>
            </w:pPr>
            <w:r>
              <w:rPr>
                <w:color w:val="FFFFFF" w:themeColor="background1"/>
                <w:sz w:val="20"/>
                <w:szCs w:val="20"/>
              </w:rPr>
              <w:t>Finance-related opportunities</w:t>
            </w:r>
          </w:p>
        </w:tc>
      </w:tr>
      <w:tr w:rsidR="00146990" w:rsidRPr="00375403" w14:paraId="7A0599FF" w14:textId="77777777" w:rsidTr="00176F06">
        <w:tc>
          <w:tcPr>
            <w:tcW w:w="734" w:type="pct"/>
            <w:tcBorders>
              <w:top w:val="single" w:sz="4" w:space="0" w:color="BFBFBF" w:themeColor="background1" w:themeShade="BF"/>
            </w:tcBorders>
            <w:shd w:val="clear" w:color="auto" w:fill="D9E2F3"/>
            <w:vAlign w:val="center"/>
          </w:tcPr>
          <w:p w14:paraId="3EC53B7C" w14:textId="77777777" w:rsidR="00146990" w:rsidRPr="00375403" w:rsidRDefault="00146990" w:rsidP="006F4173">
            <w:pPr>
              <w:spacing w:before="20" w:after="20"/>
              <w:rPr>
                <w:sz w:val="20"/>
                <w:szCs w:val="20"/>
              </w:rPr>
            </w:pPr>
            <w:r w:rsidRPr="00375403">
              <w:rPr>
                <w:sz w:val="20"/>
                <w:szCs w:val="20"/>
              </w:rPr>
              <w:t>NP Drina</w:t>
            </w:r>
          </w:p>
        </w:tc>
        <w:tc>
          <w:tcPr>
            <w:tcW w:w="2170" w:type="pct"/>
            <w:tcBorders>
              <w:top w:val="single" w:sz="4" w:space="0" w:color="BFBFBF" w:themeColor="background1" w:themeShade="BF"/>
            </w:tcBorders>
            <w:vAlign w:val="center"/>
          </w:tcPr>
          <w:p w14:paraId="2F87CB74" w14:textId="2EB96023" w:rsidR="00146990" w:rsidRPr="00375403" w:rsidRDefault="00146990" w:rsidP="00CC5386">
            <w:pPr>
              <w:spacing w:before="20" w:after="20"/>
              <w:jc w:val="both"/>
              <w:rPr>
                <w:sz w:val="20"/>
                <w:szCs w:val="20"/>
              </w:rPr>
            </w:pPr>
            <w:r>
              <w:rPr>
                <w:sz w:val="20"/>
                <w:szCs w:val="20"/>
              </w:rPr>
              <w:t>Limited range of self-generated income</w:t>
            </w:r>
            <w:r w:rsidR="007B367B">
              <w:rPr>
                <w:sz w:val="20"/>
                <w:szCs w:val="20"/>
              </w:rPr>
              <w:t xml:space="preserve"> sources</w:t>
            </w:r>
            <w:r>
              <w:rPr>
                <w:sz w:val="20"/>
                <w:szCs w:val="20"/>
              </w:rPr>
              <w:t>, lack of infrastructure, tourism is not well-developed.</w:t>
            </w:r>
          </w:p>
        </w:tc>
        <w:tc>
          <w:tcPr>
            <w:tcW w:w="2096" w:type="pct"/>
            <w:tcBorders>
              <w:top w:val="single" w:sz="4" w:space="0" w:color="BFBFBF" w:themeColor="background1" w:themeShade="BF"/>
            </w:tcBorders>
            <w:vAlign w:val="center"/>
          </w:tcPr>
          <w:p w14:paraId="0794FEF4" w14:textId="77777777" w:rsidR="00146990" w:rsidRPr="00375403" w:rsidRDefault="00146990" w:rsidP="00CC5386">
            <w:pPr>
              <w:spacing w:before="20" w:after="20"/>
              <w:jc w:val="both"/>
              <w:rPr>
                <w:sz w:val="20"/>
                <w:szCs w:val="20"/>
              </w:rPr>
            </w:pPr>
            <w:r>
              <w:rPr>
                <w:sz w:val="20"/>
                <w:szCs w:val="20"/>
              </w:rPr>
              <w:t>Organisation of special events, further tourism development potential.</w:t>
            </w:r>
          </w:p>
        </w:tc>
      </w:tr>
      <w:tr w:rsidR="00146990" w:rsidRPr="00375403" w14:paraId="75EB5132" w14:textId="77777777" w:rsidTr="00176F06">
        <w:tc>
          <w:tcPr>
            <w:tcW w:w="734" w:type="pct"/>
            <w:shd w:val="clear" w:color="auto" w:fill="D9E2F3"/>
            <w:vAlign w:val="center"/>
          </w:tcPr>
          <w:p w14:paraId="43F1D727" w14:textId="77777777" w:rsidR="00146990" w:rsidRPr="00375403" w:rsidRDefault="00146990" w:rsidP="006F4173">
            <w:pPr>
              <w:spacing w:before="20" w:after="20"/>
              <w:rPr>
                <w:sz w:val="20"/>
                <w:szCs w:val="20"/>
              </w:rPr>
            </w:pPr>
            <w:r w:rsidRPr="00375403">
              <w:rPr>
                <w:sz w:val="20"/>
                <w:szCs w:val="20"/>
              </w:rPr>
              <w:t>NP Kozara</w:t>
            </w:r>
          </w:p>
        </w:tc>
        <w:tc>
          <w:tcPr>
            <w:tcW w:w="2170" w:type="pct"/>
            <w:vAlign w:val="center"/>
          </w:tcPr>
          <w:p w14:paraId="2FD7D566" w14:textId="77777777" w:rsidR="00146990" w:rsidRPr="00375403" w:rsidRDefault="00146990" w:rsidP="00CC5386">
            <w:pPr>
              <w:spacing w:before="20" w:after="20"/>
              <w:jc w:val="both"/>
              <w:rPr>
                <w:sz w:val="20"/>
                <w:szCs w:val="20"/>
              </w:rPr>
            </w:pPr>
            <w:r>
              <w:rPr>
                <w:sz w:val="20"/>
                <w:szCs w:val="20"/>
              </w:rPr>
              <w:t xml:space="preserve">Additional funding required to implement </w:t>
            </w:r>
            <w:r w:rsidRPr="00783054">
              <w:rPr>
                <w:sz w:val="20"/>
                <w:szCs w:val="20"/>
              </w:rPr>
              <w:t>Visitor Management Plan</w:t>
            </w:r>
            <w:r>
              <w:rPr>
                <w:sz w:val="20"/>
                <w:szCs w:val="20"/>
              </w:rPr>
              <w:t>. Key tourist facilities (hotel) and land areas under private management, with no fees paid to PA, ski lift operator pays only token fee.</w:t>
            </w:r>
          </w:p>
        </w:tc>
        <w:tc>
          <w:tcPr>
            <w:tcW w:w="2096" w:type="pct"/>
            <w:vAlign w:val="center"/>
          </w:tcPr>
          <w:p w14:paraId="062288EB" w14:textId="77777777" w:rsidR="00146990" w:rsidRPr="00375403" w:rsidRDefault="00146990" w:rsidP="00CC5386">
            <w:pPr>
              <w:spacing w:before="20" w:after="20"/>
              <w:jc w:val="both"/>
              <w:rPr>
                <w:sz w:val="20"/>
                <w:szCs w:val="20"/>
              </w:rPr>
            </w:pPr>
            <w:r>
              <w:rPr>
                <w:sz w:val="20"/>
                <w:szCs w:val="20"/>
              </w:rPr>
              <w:t>Relatively strong flow of self-generated revenues. Has variety of tourist infrastructure planned to be renovated. Various externally-funded projects. Have started process of applying for Green Destination status. Spatial plan and regulations exist.</w:t>
            </w:r>
          </w:p>
        </w:tc>
      </w:tr>
      <w:tr w:rsidR="00146990" w:rsidRPr="00375403" w14:paraId="2195BEBE" w14:textId="77777777" w:rsidTr="00176F06">
        <w:tc>
          <w:tcPr>
            <w:tcW w:w="734" w:type="pct"/>
            <w:tcBorders>
              <w:top w:val="single" w:sz="4" w:space="0" w:color="BFBFBF" w:themeColor="background1" w:themeShade="BF"/>
            </w:tcBorders>
            <w:shd w:val="clear" w:color="auto" w:fill="D9E2F3"/>
            <w:vAlign w:val="center"/>
          </w:tcPr>
          <w:p w14:paraId="5F96E359" w14:textId="77777777" w:rsidR="00146990" w:rsidRPr="00375403" w:rsidRDefault="00146990" w:rsidP="006F4173">
            <w:pPr>
              <w:spacing w:before="20" w:after="20"/>
              <w:rPr>
                <w:sz w:val="20"/>
                <w:szCs w:val="20"/>
              </w:rPr>
            </w:pPr>
            <w:r w:rsidRPr="00375403">
              <w:rPr>
                <w:sz w:val="20"/>
                <w:szCs w:val="20"/>
              </w:rPr>
              <w:t>NP Sutjeska</w:t>
            </w:r>
          </w:p>
        </w:tc>
        <w:tc>
          <w:tcPr>
            <w:tcW w:w="2170" w:type="pct"/>
            <w:tcBorders>
              <w:top w:val="single" w:sz="4" w:space="0" w:color="D9D9D9" w:themeColor="background1" w:themeShade="D9"/>
            </w:tcBorders>
            <w:vAlign w:val="center"/>
          </w:tcPr>
          <w:p w14:paraId="3A9CB4A9" w14:textId="6BE964D1" w:rsidR="00146990" w:rsidRPr="00375403" w:rsidRDefault="00146990" w:rsidP="00CC5386">
            <w:pPr>
              <w:spacing w:before="20" w:after="20"/>
              <w:jc w:val="both"/>
              <w:rPr>
                <w:sz w:val="20"/>
                <w:szCs w:val="20"/>
              </w:rPr>
            </w:pPr>
            <w:r>
              <w:rPr>
                <w:sz w:val="20"/>
                <w:szCs w:val="20"/>
              </w:rPr>
              <w:t>Critical lack of funding for salaries, running costs and infrastructure. Salary bill is in arrears. Key tourist facilities (hotel, buildings) under private management or government ownership, with no fees paid to PA</w:t>
            </w:r>
            <w:r w:rsidR="00767290">
              <w:rPr>
                <w:sz w:val="20"/>
                <w:szCs w:val="20"/>
              </w:rPr>
              <w:t>, also privately-owned buildings</w:t>
            </w:r>
            <w:r>
              <w:rPr>
                <w:sz w:val="20"/>
                <w:szCs w:val="20"/>
              </w:rPr>
              <w:t>. Seasonality of earnings between April-October. Continuing delays on tourism concession development.</w:t>
            </w:r>
          </w:p>
        </w:tc>
        <w:tc>
          <w:tcPr>
            <w:tcW w:w="2096" w:type="pct"/>
            <w:tcBorders>
              <w:top w:val="single" w:sz="4" w:space="0" w:color="D9D9D9" w:themeColor="background1" w:themeShade="D9"/>
            </w:tcBorders>
            <w:vAlign w:val="center"/>
          </w:tcPr>
          <w:p w14:paraId="28CB7D61" w14:textId="77777777" w:rsidR="00146990" w:rsidRPr="00375403" w:rsidRDefault="00146990" w:rsidP="00CC5386">
            <w:pPr>
              <w:spacing w:before="20" w:after="20"/>
              <w:jc w:val="both"/>
              <w:rPr>
                <w:sz w:val="20"/>
                <w:szCs w:val="20"/>
              </w:rPr>
            </w:pPr>
            <w:r>
              <w:rPr>
                <w:sz w:val="20"/>
                <w:szCs w:val="20"/>
              </w:rPr>
              <w:t>Has variety of tourist infrastructure in need of renovation. Various externally-funded projects.</w:t>
            </w:r>
          </w:p>
        </w:tc>
      </w:tr>
      <w:tr w:rsidR="00146990" w:rsidRPr="00375403" w14:paraId="21663759" w14:textId="77777777" w:rsidTr="00176F06">
        <w:tc>
          <w:tcPr>
            <w:tcW w:w="734" w:type="pct"/>
            <w:shd w:val="clear" w:color="auto" w:fill="D9E2F3"/>
            <w:vAlign w:val="center"/>
          </w:tcPr>
          <w:p w14:paraId="08C343F6" w14:textId="77777777" w:rsidR="00146990" w:rsidRPr="00375403" w:rsidRDefault="00146990" w:rsidP="006F4173">
            <w:pPr>
              <w:spacing w:before="20" w:after="20"/>
              <w:rPr>
                <w:sz w:val="20"/>
                <w:szCs w:val="20"/>
              </w:rPr>
            </w:pPr>
            <w:r w:rsidRPr="00375403">
              <w:rPr>
                <w:sz w:val="20"/>
                <w:szCs w:val="20"/>
              </w:rPr>
              <w:lastRenderedPageBreak/>
              <w:t>NP Una</w:t>
            </w:r>
          </w:p>
        </w:tc>
        <w:tc>
          <w:tcPr>
            <w:tcW w:w="2170" w:type="pct"/>
            <w:vAlign w:val="center"/>
          </w:tcPr>
          <w:p w14:paraId="4612EC0A" w14:textId="77777777" w:rsidR="00146990" w:rsidRPr="00375403" w:rsidRDefault="00146990" w:rsidP="00CC5386">
            <w:pPr>
              <w:spacing w:before="20" w:after="20"/>
              <w:jc w:val="both"/>
              <w:rPr>
                <w:sz w:val="20"/>
                <w:szCs w:val="20"/>
              </w:rPr>
            </w:pPr>
            <w:r>
              <w:rPr>
                <w:sz w:val="20"/>
                <w:szCs w:val="20"/>
              </w:rPr>
              <w:t>Need for tourism development masterplan in PA and larger region, improved internal transport to access sites and facilities in PA.</w:t>
            </w:r>
          </w:p>
        </w:tc>
        <w:tc>
          <w:tcPr>
            <w:tcW w:w="2096" w:type="pct"/>
            <w:vAlign w:val="center"/>
          </w:tcPr>
          <w:p w14:paraId="5EF613E6" w14:textId="77777777" w:rsidR="00146990" w:rsidRPr="00375403" w:rsidRDefault="00146990" w:rsidP="00CC5386">
            <w:pPr>
              <w:spacing w:before="20" w:after="20"/>
              <w:jc w:val="both"/>
              <w:rPr>
                <w:sz w:val="20"/>
                <w:szCs w:val="20"/>
              </w:rPr>
            </w:pPr>
            <w:r>
              <w:rPr>
                <w:sz w:val="20"/>
                <w:szCs w:val="20"/>
              </w:rPr>
              <w:t>Strong portfolio of self-generated income, especially from fees for tourist sites and facilities. Variety of new tourist-related facilities and services being developed. Various externally-funded projects.</w:t>
            </w:r>
          </w:p>
        </w:tc>
      </w:tr>
      <w:tr w:rsidR="00146990" w:rsidRPr="00375403" w14:paraId="5FCD34FD" w14:textId="77777777" w:rsidTr="00176F06">
        <w:tc>
          <w:tcPr>
            <w:tcW w:w="734" w:type="pct"/>
            <w:shd w:val="clear" w:color="auto" w:fill="D9E2F3"/>
            <w:vAlign w:val="center"/>
          </w:tcPr>
          <w:p w14:paraId="69660E2C" w14:textId="77777777" w:rsidR="00146990" w:rsidRPr="00375403" w:rsidRDefault="00146990" w:rsidP="006F4173">
            <w:pPr>
              <w:spacing w:before="20" w:after="20"/>
              <w:rPr>
                <w:sz w:val="20"/>
                <w:szCs w:val="20"/>
              </w:rPr>
            </w:pPr>
            <w:r w:rsidRPr="00375403">
              <w:rPr>
                <w:sz w:val="20"/>
                <w:szCs w:val="20"/>
              </w:rPr>
              <w:t>PN Blidinje</w:t>
            </w:r>
          </w:p>
        </w:tc>
        <w:tc>
          <w:tcPr>
            <w:tcW w:w="2170" w:type="pct"/>
            <w:vAlign w:val="center"/>
          </w:tcPr>
          <w:p w14:paraId="0B3A9AB5" w14:textId="77777777" w:rsidR="00146990" w:rsidRPr="00375403" w:rsidRDefault="00146990" w:rsidP="00CC5386">
            <w:pPr>
              <w:spacing w:before="20" w:after="20"/>
              <w:jc w:val="both"/>
              <w:rPr>
                <w:sz w:val="20"/>
                <w:szCs w:val="20"/>
              </w:rPr>
            </w:pPr>
            <w:r>
              <w:rPr>
                <w:sz w:val="20"/>
                <w:szCs w:val="20"/>
              </w:rPr>
              <w:t>Weekend houses in PA which pay no charges, forestry operations do not yield income for PA, collection of medicinal herbs done without payments.</w:t>
            </w:r>
          </w:p>
        </w:tc>
        <w:tc>
          <w:tcPr>
            <w:tcW w:w="2096" w:type="pct"/>
            <w:vAlign w:val="center"/>
          </w:tcPr>
          <w:p w14:paraId="624DDABB" w14:textId="77777777" w:rsidR="00146990" w:rsidRPr="00375403" w:rsidRDefault="00146990" w:rsidP="00CC5386">
            <w:pPr>
              <w:spacing w:before="20" w:after="20"/>
              <w:jc w:val="both"/>
              <w:rPr>
                <w:sz w:val="20"/>
                <w:szCs w:val="20"/>
              </w:rPr>
            </w:pPr>
            <w:r>
              <w:rPr>
                <w:sz w:val="20"/>
                <w:szCs w:val="20"/>
              </w:rPr>
              <w:t>Potential to further develop tourism, including religious tourism.</w:t>
            </w:r>
          </w:p>
        </w:tc>
      </w:tr>
      <w:tr w:rsidR="00146990" w:rsidRPr="00375403" w14:paraId="2FF1E2C7" w14:textId="77777777" w:rsidTr="00176F06">
        <w:tc>
          <w:tcPr>
            <w:tcW w:w="734" w:type="pct"/>
            <w:shd w:val="clear" w:color="auto" w:fill="D9E2F3"/>
            <w:vAlign w:val="center"/>
          </w:tcPr>
          <w:p w14:paraId="5E76ADD1" w14:textId="77777777" w:rsidR="00146990" w:rsidRPr="00375403" w:rsidRDefault="00146990" w:rsidP="006F4173">
            <w:pPr>
              <w:spacing w:before="20" w:after="20"/>
              <w:rPr>
                <w:sz w:val="20"/>
                <w:szCs w:val="20"/>
              </w:rPr>
            </w:pPr>
            <w:r w:rsidRPr="00375403">
              <w:rPr>
                <w:sz w:val="20"/>
                <w:szCs w:val="20"/>
              </w:rPr>
              <w:t xml:space="preserve">PN </w:t>
            </w:r>
            <w:proofErr w:type="spellStart"/>
            <w:r w:rsidRPr="00375403">
              <w:rPr>
                <w:sz w:val="20"/>
                <w:szCs w:val="20"/>
              </w:rPr>
              <w:t>Orjen</w:t>
            </w:r>
            <w:proofErr w:type="spellEnd"/>
          </w:p>
        </w:tc>
        <w:tc>
          <w:tcPr>
            <w:tcW w:w="2170" w:type="pct"/>
            <w:vAlign w:val="center"/>
          </w:tcPr>
          <w:p w14:paraId="09F717F3" w14:textId="77777777" w:rsidR="00146990" w:rsidRPr="00375403" w:rsidRDefault="00146990" w:rsidP="00CC5386">
            <w:pPr>
              <w:spacing w:before="20" w:after="20"/>
              <w:jc w:val="both"/>
              <w:rPr>
                <w:sz w:val="20"/>
                <w:szCs w:val="20"/>
              </w:rPr>
            </w:pPr>
            <w:r>
              <w:rPr>
                <w:sz w:val="20"/>
                <w:szCs w:val="20"/>
              </w:rPr>
              <w:t>Hydropower concessions allocated with no fees paid to PA, lease fees paid for mobile phone towers not paid to PA. Relatively low levels of self-generated income. Lack of entrance gate makes it difficult to collect entry fees. Hunting and fishing fees collected both others.</w:t>
            </w:r>
          </w:p>
        </w:tc>
        <w:tc>
          <w:tcPr>
            <w:tcW w:w="2096" w:type="pct"/>
            <w:vAlign w:val="center"/>
          </w:tcPr>
          <w:p w14:paraId="675E83C4" w14:textId="5C3E8A83" w:rsidR="00146990" w:rsidRPr="00375403" w:rsidRDefault="00146990" w:rsidP="00CC5386">
            <w:pPr>
              <w:spacing w:before="20" w:after="20"/>
              <w:jc w:val="both"/>
              <w:rPr>
                <w:sz w:val="20"/>
                <w:szCs w:val="20"/>
              </w:rPr>
            </w:pPr>
            <w:r>
              <w:rPr>
                <w:sz w:val="20"/>
                <w:szCs w:val="20"/>
              </w:rPr>
              <w:t>Continued establishment of transboundary l</w:t>
            </w:r>
            <w:r w:rsidRPr="0016704A">
              <w:rPr>
                <w:sz w:val="20"/>
                <w:szCs w:val="20"/>
              </w:rPr>
              <w:t xml:space="preserve">inkages </w:t>
            </w:r>
            <w:r>
              <w:rPr>
                <w:sz w:val="20"/>
                <w:szCs w:val="20"/>
              </w:rPr>
              <w:t xml:space="preserve">and joint marketing with </w:t>
            </w:r>
            <w:r w:rsidRPr="0016704A">
              <w:rPr>
                <w:sz w:val="20"/>
                <w:szCs w:val="20"/>
              </w:rPr>
              <w:t>Herceg Novi</w:t>
            </w:r>
            <w:r>
              <w:rPr>
                <w:sz w:val="20"/>
                <w:szCs w:val="20"/>
              </w:rPr>
              <w:t xml:space="preserve"> in Montenegro. Renovation of new visitor centre. Potential for branding local products, including wine, mushrooms, lavender</w:t>
            </w:r>
            <w:r w:rsidR="00767290">
              <w:rPr>
                <w:sz w:val="20"/>
                <w:szCs w:val="20"/>
              </w:rPr>
              <w:t>, honey, medicinal herbs, cheese</w:t>
            </w:r>
            <w:r>
              <w:rPr>
                <w:sz w:val="20"/>
                <w:szCs w:val="20"/>
              </w:rPr>
              <w:t>. Integration with tourism plan of Trebinje, a major tourism area.</w:t>
            </w:r>
          </w:p>
        </w:tc>
      </w:tr>
      <w:tr w:rsidR="00146990" w:rsidRPr="00375403" w14:paraId="1768C6CD" w14:textId="77777777" w:rsidTr="00176F06">
        <w:tc>
          <w:tcPr>
            <w:tcW w:w="734" w:type="pct"/>
            <w:shd w:val="clear" w:color="auto" w:fill="D9E2F3"/>
            <w:vAlign w:val="center"/>
          </w:tcPr>
          <w:p w14:paraId="6D95A756" w14:textId="77777777" w:rsidR="00146990" w:rsidRPr="00375403" w:rsidRDefault="00146990" w:rsidP="006F4173">
            <w:pPr>
              <w:spacing w:before="20" w:after="20"/>
              <w:rPr>
                <w:sz w:val="20"/>
                <w:szCs w:val="20"/>
              </w:rPr>
            </w:pPr>
            <w:r w:rsidRPr="00375403">
              <w:rPr>
                <w:sz w:val="20"/>
                <w:szCs w:val="20"/>
              </w:rPr>
              <w:t xml:space="preserve">NM </w:t>
            </w:r>
            <w:proofErr w:type="spellStart"/>
            <w:r w:rsidRPr="00375403">
              <w:rPr>
                <w:sz w:val="20"/>
                <w:szCs w:val="20"/>
              </w:rPr>
              <w:t>Prokjosko</w:t>
            </w:r>
            <w:proofErr w:type="spellEnd"/>
            <w:r w:rsidRPr="00375403">
              <w:rPr>
                <w:sz w:val="20"/>
                <w:szCs w:val="20"/>
              </w:rPr>
              <w:t xml:space="preserve"> </w:t>
            </w:r>
            <w:proofErr w:type="spellStart"/>
            <w:r w:rsidRPr="00375403">
              <w:rPr>
                <w:sz w:val="20"/>
                <w:szCs w:val="20"/>
              </w:rPr>
              <w:t>Jezero</w:t>
            </w:r>
            <w:proofErr w:type="spellEnd"/>
          </w:p>
        </w:tc>
        <w:tc>
          <w:tcPr>
            <w:tcW w:w="2170" w:type="pct"/>
            <w:vAlign w:val="center"/>
          </w:tcPr>
          <w:p w14:paraId="21416D2E" w14:textId="77777777" w:rsidR="00146990" w:rsidRPr="00375403" w:rsidRDefault="00146990" w:rsidP="00CC5386">
            <w:pPr>
              <w:spacing w:before="20" w:after="20"/>
              <w:jc w:val="both"/>
              <w:rPr>
                <w:color w:val="000000"/>
                <w:sz w:val="20"/>
                <w:szCs w:val="20"/>
              </w:rPr>
            </w:pPr>
            <w:r>
              <w:rPr>
                <w:color w:val="000000"/>
                <w:sz w:val="20"/>
                <w:szCs w:val="20"/>
              </w:rPr>
              <w:t>Lack of tourist infrastructure, toilet facilities and electricity, undeveloped roads and access. No mapping or spatial plan.</w:t>
            </w:r>
          </w:p>
        </w:tc>
        <w:tc>
          <w:tcPr>
            <w:tcW w:w="2096" w:type="pct"/>
            <w:vAlign w:val="center"/>
          </w:tcPr>
          <w:p w14:paraId="66063694" w14:textId="77777777" w:rsidR="00146990" w:rsidRPr="00375403" w:rsidRDefault="00146990" w:rsidP="00CC5386">
            <w:pPr>
              <w:spacing w:before="20" w:after="20"/>
              <w:jc w:val="both"/>
              <w:rPr>
                <w:sz w:val="20"/>
                <w:szCs w:val="20"/>
              </w:rPr>
            </w:pPr>
            <w:r>
              <w:rPr>
                <w:sz w:val="20"/>
                <w:szCs w:val="20"/>
              </w:rPr>
              <w:t>Potential to further develop tourism, including religious tourism.</w:t>
            </w:r>
          </w:p>
        </w:tc>
      </w:tr>
      <w:tr w:rsidR="00146990" w:rsidRPr="00375403" w14:paraId="58998FB4" w14:textId="77777777" w:rsidTr="00176F06">
        <w:tc>
          <w:tcPr>
            <w:tcW w:w="734" w:type="pct"/>
            <w:tcBorders>
              <w:bottom w:val="single" w:sz="4" w:space="0" w:color="BFBFBF" w:themeColor="background1" w:themeShade="BF"/>
            </w:tcBorders>
            <w:shd w:val="clear" w:color="auto" w:fill="D9E2F3"/>
            <w:vAlign w:val="center"/>
          </w:tcPr>
          <w:p w14:paraId="299F63B1" w14:textId="77777777" w:rsidR="00146990" w:rsidRPr="00375403" w:rsidRDefault="00146990" w:rsidP="006F4173">
            <w:pPr>
              <w:spacing w:before="20" w:after="20"/>
              <w:rPr>
                <w:sz w:val="20"/>
                <w:szCs w:val="20"/>
              </w:rPr>
            </w:pPr>
            <w:r>
              <w:rPr>
                <w:sz w:val="20"/>
                <w:szCs w:val="20"/>
              </w:rPr>
              <w:t>Sarajevo PAs</w:t>
            </w:r>
          </w:p>
        </w:tc>
        <w:tc>
          <w:tcPr>
            <w:tcW w:w="2170" w:type="pct"/>
            <w:vAlign w:val="center"/>
          </w:tcPr>
          <w:p w14:paraId="62C04023" w14:textId="77777777" w:rsidR="00146990" w:rsidRPr="00375403" w:rsidRDefault="00146990" w:rsidP="00CC5386">
            <w:pPr>
              <w:spacing w:before="20" w:after="20"/>
              <w:jc w:val="both"/>
              <w:rPr>
                <w:sz w:val="20"/>
                <w:szCs w:val="20"/>
              </w:rPr>
            </w:pPr>
            <w:r>
              <w:rPr>
                <w:sz w:val="20"/>
                <w:szCs w:val="20"/>
              </w:rPr>
              <w:t>Public institution does not own tourist facilities. Ownership issues in some PAs. Local population is not engaged in conservation, and there is high human pressure on PAs. Spatial plans lacking.</w:t>
            </w:r>
          </w:p>
        </w:tc>
        <w:tc>
          <w:tcPr>
            <w:tcW w:w="2096" w:type="pct"/>
            <w:vAlign w:val="center"/>
          </w:tcPr>
          <w:p w14:paraId="04695975" w14:textId="77777777" w:rsidR="00146990" w:rsidRPr="00375403" w:rsidRDefault="00146990" w:rsidP="00CC5386">
            <w:pPr>
              <w:spacing w:before="20" w:after="20"/>
              <w:jc w:val="both"/>
              <w:rPr>
                <w:sz w:val="20"/>
                <w:szCs w:val="20"/>
              </w:rPr>
            </w:pPr>
            <w:r>
              <w:rPr>
                <w:sz w:val="20"/>
                <w:szCs w:val="20"/>
              </w:rPr>
              <w:t>Large tourism market and visitation. Relatively high portfolio of self-generated income from tourism. Potential for increasing tourist fees and introducing new ones.</w:t>
            </w:r>
          </w:p>
        </w:tc>
      </w:tr>
      <w:tr w:rsidR="00146990" w:rsidRPr="00375403" w14:paraId="733A5B57" w14:textId="77777777" w:rsidTr="00176F06">
        <w:tc>
          <w:tcPr>
            <w:tcW w:w="734" w:type="pct"/>
            <w:shd w:val="clear" w:color="auto" w:fill="D9E2F3"/>
            <w:vAlign w:val="center"/>
          </w:tcPr>
          <w:p w14:paraId="162AE10F" w14:textId="77777777" w:rsidR="00146990" w:rsidRPr="00375403" w:rsidRDefault="00146990" w:rsidP="006F4173">
            <w:pPr>
              <w:spacing w:before="20" w:after="20"/>
              <w:rPr>
                <w:sz w:val="20"/>
                <w:szCs w:val="20"/>
              </w:rPr>
            </w:pPr>
            <w:r w:rsidRPr="00375403">
              <w:rPr>
                <w:sz w:val="20"/>
                <w:szCs w:val="20"/>
              </w:rPr>
              <w:t>PL Vjetrenica</w:t>
            </w:r>
          </w:p>
        </w:tc>
        <w:tc>
          <w:tcPr>
            <w:tcW w:w="2170" w:type="pct"/>
            <w:vAlign w:val="center"/>
          </w:tcPr>
          <w:p w14:paraId="0608A8D0" w14:textId="77777777" w:rsidR="00146990" w:rsidRPr="00375403" w:rsidRDefault="00146990" w:rsidP="00CC5386">
            <w:pPr>
              <w:spacing w:before="20" w:after="20"/>
              <w:jc w:val="both"/>
              <w:rPr>
                <w:sz w:val="20"/>
                <w:szCs w:val="20"/>
              </w:rPr>
            </w:pPr>
            <w:r>
              <w:rPr>
                <w:sz w:val="20"/>
                <w:szCs w:val="20"/>
              </w:rPr>
              <w:t>Municipal budget insufficient to cover full salary bill. Seasonality of earnings leads to funding shortage at other times of the year. Lack of staff.</w:t>
            </w:r>
          </w:p>
        </w:tc>
        <w:tc>
          <w:tcPr>
            <w:tcW w:w="2096" w:type="pct"/>
            <w:vAlign w:val="center"/>
          </w:tcPr>
          <w:p w14:paraId="1540D50F" w14:textId="5BBDE521" w:rsidR="00146990" w:rsidRPr="00375403" w:rsidRDefault="00146990" w:rsidP="00CC5386">
            <w:pPr>
              <w:spacing w:before="20" w:after="20"/>
              <w:jc w:val="both"/>
              <w:rPr>
                <w:sz w:val="20"/>
                <w:szCs w:val="20"/>
              </w:rPr>
            </w:pPr>
            <w:r>
              <w:rPr>
                <w:sz w:val="20"/>
                <w:szCs w:val="20"/>
              </w:rPr>
              <w:t>UNESCO nomination is in progress. Good income from entrance fees (although currently all used to fill salary bill gap). Potential to further develop tourism, and diversify visitor facilities and services. Possibilities to link with other nearby PAs (</w:t>
            </w:r>
            <w:proofErr w:type="spellStart"/>
            <w:r>
              <w:rPr>
                <w:sz w:val="20"/>
                <w:szCs w:val="20"/>
              </w:rPr>
              <w:t>Hutovo</w:t>
            </w:r>
            <w:proofErr w:type="spellEnd"/>
            <w:r>
              <w:rPr>
                <w:sz w:val="20"/>
                <w:szCs w:val="20"/>
              </w:rPr>
              <w:t xml:space="preserve"> </w:t>
            </w:r>
            <w:proofErr w:type="spellStart"/>
            <w:r>
              <w:rPr>
                <w:sz w:val="20"/>
                <w:szCs w:val="20"/>
              </w:rPr>
              <w:t>Blato</w:t>
            </w:r>
            <w:proofErr w:type="spellEnd"/>
            <w:r>
              <w:rPr>
                <w:sz w:val="20"/>
                <w:szCs w:val="20"/>
              </w:rPr>
              <w:t xml:space="preserve"> and </w:t>
            </w:r>
            <w:proofErr w:type="spellStart"/>
            <w:r>
              <w:rPr>
                <w:sz w:val="20"/>
                <w:szCs w:val="20"/>
              </w:rPr>
              <w:t>Radimlje</w:t>
            </w:r>
            <w:proofErr w:type="spellEnd"/>
            <w:r>
              <w:rPr>
                <w:sz w:val="20"/>
                <w:szCs w:val="20"/>
              </w:rPr>
              <w:t xml:space="preserve">) as well as </w:t>
            </w:r>
            <w:r w:rsidR="00B66747">
              <w:rPr>
                <w:sz w:val="20"/>
                <w:szCs w:val="20"/>
              </w:rPr>
              <w:t>Montenegro</w:t>
            </w:r>
            <w:r>
              <w:rPr>
                <w:sz w:val="20"/>
                <w:szCs w:val="20"/>
              </w:rPr>
              <w:t>.</w:t>
            </w:r>
          </w:p>
        </w:tc>
      </w:tr>
    </w:tbl>
    <w:p w14:paraId="20CF0FF8" w14:textId="2A59B644" w:rsidR="00146990" w:rsidRDefault="00146990" w:rsidP="00146990">
      <w:pPr>
        <w:spacing w:before="100" w:line="240" w:lineRule="auto"/>
        <w:rPr>
          <w:i/>
          <w:iCs/>
          <w:sz w:val="20"/>
          <w:szCs w:val="20"/>
        </w:rPr>
      </w:pPr>
      <w:r>
        <w:rPr>
          <w:i/>
          <w:iCs/>
          <w:sz w:val="20"/>
          <w:szCs w:val="20"/>
        </w:rPr>
        <w:t>Summarised</w:t>
      </w:r>
      <w:r w:rsidRPr="008F1A14">
        <w:rPr>
          <w:i/>
          <w:iCs/>
          <w:sz w:val="20"/>
          <w:szCs w:val="20"/>
        </w:rPr>
        <w:t xml:space="preserve"> from Cetkovic</w:t>
      </w:r>
      <w:r>
        <w:rPr>
          <w:i/>
          <w:iCs/>
          <w:sz w:val="20"/>
          <w:szCs w:val="20"/>
        </w:rPr>
        <w:t xml:space="preserve"> </w:t>
      </w:r>
      <w:r w:rsidRPr="008F1A14">
        <w:rPr>
          <w:i/>
          <w:iCs/>
          <w:sz w:val="20"/>
          <w:szCs w:val="20"/>
        </w:rPr>
        <w:t>2023</w:t>
      </w:r>
      <w:r>
        <w:rPr>
          <w:i/>
          <w:iCs/>
          <w:sz w:val="20"/>
          <w:szCs w:val="20"/>
        </w:rPr>
        <w:t>, consultations with PA managers</w:t>
      </w:r>
      <w:r w:rsidR="00B66747">
        <w:rPr>
          <w:i/>
          <w:iCs/>
          <w:sz w:val="20"/>
          <w:szCs w:val="20"/>
        </w:rPr>
        <w:t>.</w:t>
      </w:r>
    </w:p>
    <w:p w14:paraId="11EEAEE2" w14:textId="77777777" w:rsidR="00392083" w:rsidRDefault="00392083" w:rsidP="00392083"/>
    <w:p w14:paraId="2D12CE3B" w14:textId="4EAECE4D" w:rsidR="007B367B" w:rsidRDefault="00E941E2" w:rsidP="00CC5386">
      <w:pPr>
        <w:jc w:val="both"/>
      </w:pPr>
      <w:r>
        <w:t>T</w:t>
      </w:r>
      <w:r w:rsidR="007B367B">
        <w:t xml:space="preserve">hese </w:t>
      </w:r>
      <w:r>
        <w:t>constraints</w:t>
      </w:r>
      <w:r w:rsidR="007B367B">
        <w:t xml:space="preserve"> and opportunities</w:t>
      </w:r>
      <w:r>
        <w:t xml:space="preserve"> highlight the varying needs and potentials for taking SFMs forward. As described above in section </w:t>
      </w:r>
      <w:r>
        <w:fldChar w:fldCharType="begin"/>
      </w:r>
      <w:r>
        <w:instrText xml:space="preserve"> REF _Ref157087118 \r \h </w:instrText>
      </w:r>
      <w:r w:rsidR="00CC5386">
        <w:instrText xml:space="preserve"> \* MERGEFORMAT </w:instrText>
      </w:r>
      <w:r>
        <w:fldChar w:fldCharType="separate"/>
      </w:r>
      <w:r w:rsidR="0033083C">
        <w:t>4.2</w:t>
      </w:r>
      <w:r>
        <w:fldChar w:fldCharType="end"/>
      </w:r>
      <w:r>
        <w:t>, there are various advantages and challenges associated with developing and implementing different SFMs. I</w:t>
      </w:r>
      <w:r w:rsidR="007B367B">
        <w:t>nstitutional, administrative, management and human resource capacities also var</w:t>
      </w:r>
      <w:r w:rsidR="00D70BCA">
        <w:t>y</w:t>
      </w:r>
      <w:r w:rsidR="007B367B">
        <w:t xml:space="preserve"> greatly between different sites, as do legal requirements and permissions to generate, manage and spend revenues. This influences the suitability and feasibility of SFMs.</w:t>
      </w:r>
    </w:p>
    <w:p w14:paraId="276977DC" w14:textId="77777777" w:rsidR="007B367B" w:rsidRDefault="007B367B" w:rsidP="00CC5386">
      <w:pPr>
        <w:jc w:val="both"/>
      </w:pPr>
    </w:p>
    <w:p w14:paraId="7234614D" w14:textId="68F8A684" w:rsidR="0018357A" w:rsidRDefault="000B7393" w:rsidP="00CC5386">
      <w:pPr>
        <w:jc w:val="both"/>
        <w:rPr>
          <w:rFonts w:eastAsia="Calibri,Arial"/>
        </w:rPr>
      </w:pPr>
      <w:r>
        <w:rPr>
          <w:u w:val="single"/>
        </w:rPr>
        <w:t>Tourism c</w:t>
      </w:r>
      <w:r w:rsidR="00CB6EC1" w:rsidRPr="00C463A8">
        <w:rPr>
          <w:u w:val="single"/>
        </w:rPr>
        <w:t>oncessions &amp; PPPs</w:t>
      </w:r>
      <w:r w:rsidR="00C463A8">
        <w:t xml:space="preserve"> require a basic level of infrastructure</w:t>
      </w:r>
      <w:r w:rsidR="0037220E">
        <w:t xml:space="preserve">, demonstrated </w:t>
      </w:r>
      <w:r w:rsidR="00C463A8">
        <w:t xml:space="preserve">market </w:t>
      </w:r>
      <w:r w:rsidR="0037220E">
        <w:t>demand for the service or facility</w:t>
      </w:r>
      <w:r w:rsidR="00D70BCA">
        <w:t xml:space="preserve"> being considered</w:t>
      </w:r>
      <w:r w:rsidR="00C463A8">
        <w:t xml:space="preserve">, </w:t>
      </w:r>
      <w:r w:rsidR="0037220E">
        <w:t xml:space="preserve">and a commercially viable service offering with </w:t>
      </w:r>
      <w:r w:rsidR="00C463A8">
        <w:t xml:space="preserve">a positive indication of profitability, in order to attract the interest of private investors and concessionaires. </w:t>
      </w:r>
      <w:r w:rsidR="00D12890">
        <w:t xml:space="preserve">Transparent and enforceable procedures for </w:t>
      </w:r>
      <w:r w:rsidR="00FB221F">
        <w:t>procurement</w:t>
      </w:r>
      <w:r w:rsidR="00D12890">
        <w:t xml:space="preserve">, </w:t>
      </w:r>
      <w:r w:rsidR="00FB221F">
        <w:t>financial management</w:t>
      </w:r>
      <w:r w:rsidR="00D12890">
        <w:t xml:space="preserve"> and </w:t>
      </w:r>
      <w:r w:rsidR="00FB221F">
        <w:t xml:space="preserve">compliance monitoring </w:t>
      </w:r>
      <w:r w:rsidR="00D12890">
        <w:t>are also necessary</w:t>
      </w:r>
      <w:r w:rsidR="003E3BFE">
        <w:t>.</w:t>
      </w:r>
      <w:r w:rsidR="00A25247">
        <w:t xml:space="preserve"> Serious doubts have been cast on the </w:t>
      </w:r>
      <w:r w:rsidR="00A25247">
        <w:rPr>
          <w:rFonts w:eastAsia="Calibri,Arial"/>
        </w:rPr>
        <w:t>feasibility</w:t>
      </w:r>
      <w:r w:rsidR="00A25247" w:rsidRPr="00F366C9">
        <w:rPr>
          <w:rFonts w:eastAsia="Calibri,Arial"/>
        </w:rPr>
        <w:t xml:space="preserve"> of </w:t>
      </w:r>
      <w:r w:rsidR="00A25247">
        <w:rPr>
          <w:rFonts w:eastAsia="Calibri,Arial"/>
        </w:rPr>
        <w:t>moving forward with the planned concession arrangement</w:t>
      </w:r>
      <w:r w:rsidR="00A25247">
        <w:t xml:space="preserve"> in Sutjeska NP, due to the challenges faced to date in administering the </w:t>
      </w:r>
      <w:r w:rsidR="00A25247" w:rsidRPr="00F366C9">
        <w:rPr>
          <w:rFonts w:eastAsia="Calibri,Arial"/>
        </w:rPr>
        <w:t>tender</w:t>
      </w:r>
      <w:r w:rsidR="00A25247">
        <w:rPr>
          <w:rFonts w:eastAsia="Calibri,Arial"/>
        </w:rPr>
        <w:t xml:space="preserve"> process as well as the </w:t>
      </w:r>
      <w:r w:rsidR="00A25247" w:rsidRPr="00F366C9">
        <w:rPr>
          <w:rFonts w:eastAsia="Calibri,Arial"/>
        </w:rPr>
        <w:t>potentially disastrous financial situation</w:t>
      </w:r>
      <w:r w:rsidR="00A25247">
        <w:rPr>
          <w:rFonts w:eastAsia="Calibri,Arial"/>
        </w:rPr>
        <w:t xml:space="preserve"> of the PA.</w:t>
      </w:r>
      <w:r w:rsidR="009B7174">
        <w:rPr>
          <w:rFonts w:eastAsia="Calibri,Arial"/>
        </w:rPr>
        <w:t xml:space="preserve"> </w:t>
      </w:r>
      <w:r w:rsidR="009C6B6C" w:rsidRPr="00CB7AAB">
        <w:rPr>
          <w:rFonts w:eastAsia="Calibri,Arial"/>
        </w:rPr>
        <w:t xml:space="preserve">The project has </w:t>
      </w:r>
      <w:r w:rsidR="00D70BCA">
        <w:rPr>
          <w:rFonts w:eastAsia="Calibri,Arial"/>
        </w:rPr>
        <w:t xml:space="preserve">therefore </w:t>
      </w:r>
      <w:r w:rsidR="009C6B6C" w:rsidRPr="00CB7AAB">
        <w:rPr>
          <w:rFonts w:eastAsia="Calibri,Arial"/>
        </w:rPr>
        <w:t>agreed that this output and associated activities should be put on hold until the current situation is addressed, or at least clarified.</w:t>
      </w:r>
    </w:p>
    <w:p w14:paraId="4B17939D" w14:textId="77777777" w:rsidR="0018357A" w:rsidRDefault="0018357A" w:rsidP="00CC5386">
      <w:pPr>
        <w:jc w:val="both"/>
        <w:rPr>
          <w:rFonts w:eastAsia="Calibri,Arial"/>
        </w:rPr>
      </w:pPr>
    </w:p>
    <w:p w14:paraId="34B028BE" w14:textId="0B0DBAC9" w:rsidR="00D70BCA" w:rsidRDefault="009B7174" w:rsidP="00CC5386">
      <w:pPr>
        <w:jc w:val="both"/>
        <w:rPr>
          <w:rFonts w:eastAsia="Calibri,Arial"/>
        </w:rPr>
      </w:pPr>
      <w:r>
        <w:rPr>
          <w:rFonts w:eastAsia="Calibri,Arial"/>
        </w:rPr>
        <w:t xml:space="preserve">However, at the same time, other target PAs may be in a position to benefit from developing PPPs and tourism concessions. For example, work is underway to develop a partnership with the private sector to co-finance the renovation and operation of mills on </w:t>
      </w:r>
      <w:proofErr w:type="spellStart"/>
      <w:r>
        <w:rPr>
          <w:rFonts w:eastAsia="Calibri,Arial"/>
        </w:rPr>
        <w:t>Popov</w:t>
      </w:r>
      <w:r w:rsidR="00C077B8">
        <w:rPr>
          <w:rFonts w:eastAsia="Calibri,Arial"/>
        </w:rPr>
        <w:t>o</w:t>
      </w:r>
      <w:proofErr w:type="spellEnd"/>
      <w:r>
        <w:rPr>
          <w:rFonts w:eastAsia="Calibri,Arial"/>
        </w:rPr>
        <w:t xml:space="preserve"> Field in </w:t>
      </w:r>
      <w:r w:rsidRPr="009B7174">
        <w:rPr>
          <w:rFonts w:eastAsia="Calibri,Arial"/>
        </w:rPr>
        <w:t xml:space="preserve">PL </w:t>
      </w:r>
      <w:proofErr w:type="spellStart"/>
      <w:r w:rsidRPr="009B7174">
        <w:rPr>
          <w:rFonts w:eastAsia="Calibri,Arial"/>
        </w:rPr>
        <w:t>Vjetrenica</w:t>
      </w:r>
      <w:proofErr w:type="spellEnd"/>
      <w:r w:rsidR="00767290">
        <w:rPr>
          <w:rFonts w:eastAsia="Calibri,Arial"/>
        </w:rPr>
        <w:t xml:space="preserve"> (although the future of this initiative is not yet sure, due to ownership issues)</w:t>
      </w:r>
      <w:r>
        <w:rPr>
          <w:rFonts w:eastAsia="Calibri,Arial"/>
        </w:rPr>
        <w:t xml:space="preserve">. NPs </w:t>
      </w:r>
      <w:proofErr w:type="spellStart"/>
      <w:r>
        <w:rPr>
          <w:rFonts w:eastAsia="Calibri,Arial"/>
        </w:rPr>
        <w:t>Kozara</w:t>
      </w:r>
      <w:proofErr w:type="spellEnd"/>
      <w:r>
        <w:rPr>
          <w:rFonts w:eastAsia="Calibri,Arial"/>
        </w:rPr>
        <w:t xml:space="preserve">, </w:t>
      </w:r>
      <w:proofErr w:type="spellStart"/>
      <w:r>
        <w:rPr>
          <w:rFonts w:eastAsia="Calibri,Arial"/>
        </w:rPr>
        <w:t>Orjen</w:t>
      </w:r>
      <w:proofErr w:type="spellEnd"/>
      <w:r>
        <w:rPr>
          <w:rFonts w:eastAsia="Calibri,Arial"/>
        </w:rPr>
        <w:t xml:space="preserve"> and Una also contain tourist infrastructure </w:t>
      </w:r>
      <w:r w:rsidR="003204D0">
        <w:rPr>
          <w:rFonts w:eastAsia="Calibri,Arial"/>
        </w:rPr>
        <w:t xml:space="preserve">and facilities </w:t>
      </w:r>
      <w:r w:rsidR="003204D0">
        <w:rPr>
          <w:rFonts w:eastAsia="Calibri,Arial"/>
        </w:rPr>
        <w:lastRenderedPageBreak/>
        <w:t xml:space="preserve">that are </w:t>
      </w:r>
      <w:r>
        <w:rPr>
          <w:rFonts w:eastAsia="Calibri,Arial"/>
        </w:rPr>
        <w:t>in need of renovation</w:t>
      </w:r>
      <w:r w:rsidR="003204D0">
        <w:rPr>
          <w:rFonts w:eastAsia="Calibri,Arial"/>
        </w:rPr>
        <w:t>,</w:t>
      </w:r>
      <w:r>
        <w:rPr>
          <w:rFonts w:eastAsia="Calibri,Arial"/>
        </w:rPr>
        <w:t xml:space="preserve"> improvement</w:t>
      </w:r>
      <w:r w:rsidR="003204D0">
        <w:rPr>
          <w:rFonts w:eastAsia="Calibri,Arial"/>
        </w:rPr>
        <w:t xml:space="preserve"> or further development </w:t>
      </w:r>
      <w:r>
        <w:rPr>
          <w:rFonts w:eastAsia="Calibri,Arial"/>
        </w:rPr>
        <w:t xml:space="preserve">(although NP Una seems to have been successful in undertaking these works without outside assistance). </w:t>
      </w:r>
      <w:r w:rsidR="00FA796D">
        <w:rPr>
          <w:rFonts w:eastAsia="Calibri,Arial"/>
        </w:rPr>
        <w:t xml:space="preserve">It is </w:t>
      </w:r>
      <w:r w:rsidR="00D70BCA">
        <w:rPr>
          <w:rFonts w:eastAsia="Calibri,Arial"/>
        </w:rPr>
        <w:t xml:space="preserve">however </w:t>
      </w:r>
      <w:r w:rsidR="00FA796D">
        <w:rPr>
          <w:rFonts w:eastAsia="Calibri,Arial"/>
        </w:rPr>
        <w:t xml:space="preserve">not yet clear how far these would be attractive or viable for the private sector. </w:t>
      </w:r>
      <w:r w:rsidR="007678D4">
        <w:rPr>
          <w:rFonts w:eastAsia="Calibri,Arial"/>
        </w:rPr>
        <w:t xml:space="preserve">While NP Drina, </w:t>
      </w:r>
      <w:r w:rsidR="007678D4" w:rsidRPr="007678D4">
        <w:rPr>
          <w:rFonts w:eastAsia="Calibri,Arial"/>
        </w:rPr>
        <w:t xml:space="preserve">PN </w:t>
      </w:r>
      <w:proofErr w:type="spellStart"/>
      <w:r w:rsidR="007678D4" w:rsidRPr="007678D4">
        <w:rPr>
          <w:rFonts w:eastAsia="Calibri,Arial"/>
        </w:rPr>
        <w:t>Blidinje</w:t>
      </w:r>
      <w:proofErr w:type="spellEnd"/>
      <w:r w:rsidR="007678D4">
        <w:rPr>
          <w:rFonts w:eastAsia="Calibri,Arial"/>
        </w:rPr>
        <w:t xml:space="preserve"> and </w:t>
      </w:r>
      <w:r w:rsidR="007678D4" w:rsidRPr="007678D4">
        <w:rPr>
          <w:rFonts w:eastAsia="Calibri,Arial"/>
        </w:rPr>
        <w:t xml:space="preserve">NM </w:t>
      </w:r>
      <w:proofErr w:type="spellStart"/>
      <w:r w:rsidR="007678D4" w:rsidRPr="007678D4">
        <w:rPr>
          <w:rFonts w:eastAsia="Calibri,Arial"/>
        </w:rPr>
        <w:t>Prokosko</w:t>
      </w:r>
      <w:proofErr w:type="spellEnd"/>
      <w:r w:rsidR="007678D4" w:rsidRPr="007678D4">
        <w:rPr>
          <w:rFonts w:eastAsia="Calibri,Arial"/>
        </w:rPr>
        <w:t xml:space="preserve"> </w:t>
      </w:r>
      <w:proofErr w:type="spellStart"/>
      <w:r w:rsidR="007678D4" w:rsidRPr="007678D4">
        <w:rPr>
          <w:rFonts w:eastAsia="Calibri,Arial"/>
        </w:rPr>
        <w:t>Jezero</w:t>
      </w:r>
      <w:proofErr w:type="spellEnd"/>
      <w:r w:rsidR="007678D4">
        <w:rPr>
          <w:rFonts w:eastAsia="Calibri,Arial"/>
        </w:rPr>
        <w:t xml:space="preserve"> have identified needs to further develop tourist facilities and services, the lack of existing infrastructure as well as </w:t>
      </w:r>
      <w:r w:rsidR="00D70BCA">
        <w:rPr>
          <w:rFonts w:eastAsia="Calibri,Arial"/>
        </w:rPr>
        <w:t xml:space="preserve">the </w:t>
      </w:r>
      <w:r w:rsidR="007678D4">
        <w:rPr>
          <w:rFonts w:eastAsia="Calibri,Arial"/>
        </w:rPr>
        <w:t xml:space="preserve">uncertain </w:t>
      </w:r>
      <w:r w:rsidR="00D70BCA">
        <w:rPr>
          <w:rFonts w:eastAsia="Calibri,Arial"/>
        </w:rPr>
        <w:t xml:space="preserve">commercial appeal </w:t>
      </w:r>
      <w:r w:rsidR="007678D4">
        <w:rPr>
          <w:rFonts w:eastAsia="Calibri,Arial"/>
        </w:rPr>
        <w:t>of large</w:t>
      </w:r>
      <w:r w:rsidR="00D70BCA">
        <w:rPr>
          <w:rFonts w:eastAsia="Calibri,Arial"/>
        </w:rPr>
        <w:t>r</w:t>
      </w:r>
      <w:r w:rsidR="007678D4">
        <w:rPr>
          <w:rFonts w:eastAsia="Calibri,Arial"/>
        </w:rPr>
        <w:t xml:space="preserve">-scale investments </w:t>
      </w:r>
      <w:r w:rsidR="00AE2D44">
        <w:rPr>
          <w:rFonts w:eastAsia="Calibri,Arial"/>
        </w:rPr>
        <w:t xml:space="preserve">raise </w:t>
      </w:r>
      <w:r w:rsidR="00D70BCA">
        <w:rPr>
          <w:rFonts w:eastAsia="Calibri,Arial"/>
        </w:rPr>
        <w:t xml:space="preserve">similar </w:t>
      </w:r>
      <w:r w:rsidR="00AE2D44">
        <w:rPr>
          <w:rFonts w:eastAsia="Calibri,Arial"/>
        </w:rPr>
        <w:t>questions</w:t>
      </w:r>
      <w:r w:rsidR="00D70BCA">
        <w:rPr>
          <w:rFonts w:eastAsia="Calibri,Arial"/>
        </w:rPr>
        <w:t>.</w:t>
      </w:r>
    </w:p>
    <w:p w14:paraId="06346A88" w14:textId="77777777" w:rsidR="00C463A8" w:rsidRPr="00BF0F93" w:rsidRDefault="00C463A8" w:rsidP="00CC5386">
      <w:pPr>
        <w:jc w:val="both"/>
      </w:pPr>
    </w:p>
    <w:p w14:paraId="65B1E4EF" w14:textId="0BE0F605" w:rsidR="0018357A" w:rsidRDefault="00CB6EC1" w:rsidP="00CC5386">
      <w:pPr>
        <w:jc w:val="both"/>
      </w:pPr>
      <w:r w:rsidRPr="00670EB5">
        <w:rPr>
          <w:u w:val="single"/>
        </w:rPr>
        <w:t>Cross-sectoral fiscal earmarking</w:t>
      </w:r>
      <w:r w:rsidR="00D10C71">
        <w:t xml:space="preserve"> </w:t>
      </w:r>
      <w:r w:rsidR="00C532E5">
        <w:t>obviously requires that sufficient and clear revenue streams are being generated by PA-dependent and/or impacting sectors. It is also necessary that the institution responsible for the PA is in a position to receive, administer and account for these revenues.</w:t>
      </w:r>
      <w:r w:rsidR="00155A16">
        <w:t xml:space="preserve"> Ideally, </w:t>
      </w:r>
      <w:r w:rsidR="00384C4B">
        <w:t xml:space="preserve">it </w:t>
      </w:r>
      <w:r w:rsidR="00D10C71" w:rsidRPr="00384C4B">
        <w:t xml:space="preserve">would also lie under the </w:t>
      </w:r>
      <w:r w:rsidR="00384C4B">
        <w:t xml:space="preserve">budgetary and </w:t>
      </w:r>
      <w:r w:rsidR="00D10C71" w:rsidRPr="00384C4B">
        <w:t xml:space="preserve">management </w:t>
      </w:r>
      <w:r w:rsidR="00384C4B">
        <w:t xml:space="preserve">jurisdiction of </w:t>
      </w:r>
      <w:r w:rsidR="00155A16" w:rsidRPr="00384C4B">
        <w:t xml:space="preserve">the municipal/cantonment authorities </w:t>
      </w:r>
      <w:r w:rsidR="00384C4B">
        <w:t xml:space="preserve">through </w:t>
      </w:r>
      <w:r w:rsidR="00155A16" w:rsidRPr="00384C4B">
        <w:t>which funding is b</w:t>
      </w:r>
      <w:r w:rsidR="00155A16">
        <w:t xml:space="preserve">eing sought, as this would make the </w:t>
      </w:r>
      <w:r w:rsidR="00967B02">
        <w:t xml:space="preserve">decision-making and transfer </w:t>
      </w:r>
      <w:r w:rsidR="00155A16">
        <w:t>process much more straightforward in administrative terms.</w:t>
      </w:r>
      <w:r w:rsidR="00C532E5">
        <w:t xml:space="preserve"> For these reasons, cross-sectoral fiscal transfers are likely to be most viable in relation to those PAs that generate clear and economically valuable ecosystem services, and are under the oversight of </w:t>
      </w:r>
      <w:r w:rsidR="00D14D0D">
        <w:t xml:space="preserve">either government-level or </w:t>
      </w:r>
      <w:r w:rsidR="00C532E5">
        <w:t>municipal or canton</w:t>
      </w:r>
      <w:r w:rsidR="00110808">
        <w:t>al</w:t>
      </w:r>
      <w:r w:rsidR="00C532E5">
        <w:t xml:space="preserve"> authorities. </w:t>
      </w:r>
    </w:p>
    <w:p w14:paraId="04D2AF17" w14:textId="77777777" w:rsidR="0018357A" w:rsidRDefault="0018357A" w:rsidP="00CC5386">
      <w:pPr>
        <w:jc w:val="both"/>
      </w:pPr>
    </w:p>
    <w:p w14:paraId="6E659B3A" w14:textId="714E90B0" w:rsidR="00C532E5" w:rsidRDefault="00877003" w:rsidP="00CC5386">
      <w:pPr>
        <w:jc w:val="both"/>
      </w:pPr>
      <w:r>
        <w:t>This SFM may have particular potential to generate additional funding for</w:t>
      </w:r>
      <w:r w:rsidR="007D0EF7">
        <w:t xml:space="preserve"> PAs </w:t>
      </w:r>
      <w:r w:rsidR="00384C4B">
        <w:t xml:space="preserve">managed by </w:t>
      </w:r>
      <w:r w:rsidR="00831025" w:rsidRPr="00831025">
        <w:t xml:space="preserve">Sarajevo Cantonal Public Institution for Protected Areas </w:t>
      </w:r>
      <w:r w:rsidR="00831025">
        <w:t>(</w:t>
      </w:r>
      <w:r w:rsidRPr="00877003">
        <w:t xml:space="preserve">NM </w:t>
      </w:r>
      <w:proofErr w:type="spellStart"/>
      <w:r w:rsidRPr="00877003">
        <w:t>Skakavac</w:t>
      </w:r>
      <w:proofErr w:type="spellEnd"/>
      <w:r w:rsidRPr="00877003">
        <w:t xml:space="preserve">, NM Vrelo </w:t>
      </w:r>
      <w:proofErr w:type="spellStart"/>
      <w:r w:rsidRPr="00877003">
        <w:t>Bosne</w:t>
      </w:r>
      <w:proofErr w:type="spellEnd"/>
      <w:r w:rsidRPr="00877003">
        <w:t xml:space="preserve">, PL </w:t>
      </w:r>
      <w:proofErr w:type="spellStart"/>
      <w:r w:rsidRPr="00877003">
        <w:t>Bentbasa</w:t>
      </w:r>
      <w:proofErr w:type="spellEnd"/>
      <w:r w:rsidRPr="00877003">
        <w:t xml:space="preserve">, PL </w:t>
      </w:r>
      <w:proofErr w:type="spellStart"/>
      <w:r w:rsidRPr="00877003">
        <w:t>Bijambare</w:t>
      </w:r>
      <w:proofErr w:type="spellEnd"/>
      <w:r w:rsidRPr="00877003">
        <w:t xml:space="preserve">, PL </w:t>
      </w:r>
      <w:proofErr w:type="spellStart"/>
      <w:r w:rsidRPr="00877003">
        <w:t>Trebevic</w:t>
      </w:r>
      <w:proofErr w:type="spellEnd"/>
      <w:r w:rsidR="00831025">
        <w:t>)</w:t>
      </w:r>
      <w:r w:rsidR="00D14D0D">
        <w:t xml:space="preserve">, and for NPs under the Government of the Federation of </w:t>
      </w:r>
      <w:r w:rsidR="0018357A">
        <w:t xml:space="preserve">BiH </w:t>
      </w:r>
      <w:r w:rsidR="00D14D0D">
        <w:t xml:space="preserve">and the </w:t>
      </w:r>
      <w:r w:rsidR="00384C4B">
        <w:t xml:space="preserve">Government of </w:t>
      </w:r>
      <w:r w:rsidR="00D14D0D">
        <w:t>Republika Srpska (NP Una, and NPs Drina, Kozara and Sutjeska respectively)</w:t>
      </w:r>
      <w:r w:rsidR="00726EDF">
        <w:t>.</w:t>
      </w:r>
      <w:r w:rsidR="00B741F9">
        <w:t xml:space="preserve"> There are </w:t>
      </w:r>
      <w:r w:rsidR="00384C4B">
        <w:t xml:space="preserve">also </w:t>
      </w:r>
      <w:r w:rsidR="00B741F9">
        <w:t xml:space="preserve">possibilities for introducing fiscal earmarking as a means of sharing all or part of the revenues that are generated by PA services and facilities, where these do not currently accrue to the managing authority (e.g. for tourist facilities in NP Kozara and Sutjeska, hydropower concessions and mobile phone towers in PN </w:t>
      </w:r>
      <w:proofErr w:type="spellStart"/>
      <w:r w:rsidR="00B741F9">
        <w:t>Orjen</w:t>
      </w:r>
      <w:proofErr w:type="spellEnd"/>
      <w:r w:rsidR="005848E2">
        <w:t>).</w:t>
      </w:r>
    </w:p>
    <w:p w14:paraId="7E60872C" w14:textId="77777777" w:rsidR="00C532E5" w:rsidRDefault="00C532E5" w:rsidP="00CC5386">
      <w:pPr>
        <w:jc w:val="both"/>
      </w:pPr>
    </w:p>
    <w:p w14:paraId="1CA4F020" w14:textId="485654D8" w:rsidR="00CB6EC1" w:rsidRPr="00BF0F93" w:rsidRDefault="0042192D" w:rsidP="00CC5386">
      <w:pPr>
        <w:jc w:val="both"/>
      </w:pPr>
      <w:r w:rsidRPr="00670EB5">
        <w:rPr>
          <w:u w:val="single"/>
        </w:rPr>
        <w:t>Municipal/cantonment p</w:t>
      </w:r>
      <w:r w:rsidR="00CB6EC1" w:rsidRPr="00670EB5">
        <w:rPr>
          <w:u w:val="single"/>
        </w:rPr>
        <w:t>ark bonds</w:t>
      </w:r>
      <w:r w:rsidRPr="0042192D">
        <w:t xml:space="preserve"> </w:t>
      </w:r>
      <w:r w:rsidR="00FC33F9">
        <w:t xml:space="preserve">(including natural catastrophe bonds) </w:t>
      </w:r>
      <w:r w:rsidR="00F23C03">
        <w:t xml:space="preserve">require </w:t>
      </w:r>
      <w:r w:rsidR="00384C4B">
        <w:t xml:space="preserve">that local authorities both have </w:t>
      </w:r>
      <w:r w:rsidR="00F23C03">
        <w:t xml:space="preserve">the authority and </w:t>
      </w:r>
      <w:r w:rsidR="00384C4B">
        <w:t xml:space="preserve">are </w:t>
      </w:r>
      <w:r w:rsidR="00F23C03">
        <w:t xml:space="preserve">willing to issue bonds. </w:t>
      </w:r>
      <w:r w:rsidR="00384C4B">
        <w:t xml:space="preserve">With higher-level </w:t>
      </w:r>
      <w:r w:rsidR="00F23C03">
        <w:t xml:space="preserve">political buy-in </w:t>
      </w:r>
      <w:r w:rsidR="00384C4B">
        <w:t>as well as the support of the Ministry of Finance</w:t>
      </w:r>
      <w:r w:rsidR="00F23C03">
        <w:t>, there may be potential to pilot this mechanism to fund the five PAs</w:t>
      </w:r>
      <w:r w:rsidR="00741667">
        <w:t xml:space="preserve"> </w:t>
      </w:r>
      <w:r w:rsidR="00F23C03">
        <w:t>under the jurisdiction of Sarajevo Canton</w:t>
      </w:r>
      <w:r w:rsidR="00384C4B">
        <w:t>, which operates from a relatively strong fiscal base</w:t>
      </w:r>
      <w:r w:rsidR="00F23C03">
        <w:t>.</w:t>
      </w:r>
      <w:r w:rsidR="00893EBC">
        <w:t xml:space="preserve"> Although in principle bonds could be considered for the PAs under the direct control of other cantons or municipalities (PN </w:t>
      </w:r>
      <w:proofErr w:type="spellStart"/>
      <w:r w:rsidR="00893EBC">
        <w:t>Blidinje</w:t>
      </w:r>
      <w:proofErr w:type="spellEnd"/>
      <w:r w:rsidR="00893EBC">
        <w:t xml:space="preserve">, NM </w:t>
      </w:r>
      <w:proofErr w:type="spellStart"/>
      <w:r w:rsidR="00893EBC">
        <w:t>Prokjosko</w:t>
      </w:r>
      <w:proofErr w:type="spellEnd"/>
      <w:r w:rsidR="00893EBC">
        <w:t xml:space="preserve"> </w:t>
      </w:r>
      <w:proofErr w:type="spellStart"/>
      <w:r w:rsidR="00893EBC">
        <w:t>Jezero</w:t>
      </w:r>
      <w:proofErr w:type="spellEnd"/>
      <w:r w:rsidR="00893EBC">
        <w:t xml:space="preserve">, PL </w:t>
      </w:r>
      <w:proofErr w:type="spellStart"/>
      <w:r w:rsidR="00893EBC">
        <w:t>Vjetrenica</w:t>
      </w:r>
      <w:proofErr w:type="spellEnd"/>
      <w:r w:rsidR="00893EBC">
        <w:t xml:space="preserve">), the relatively </w:t>
      </w:r>
      <w:r w:rsidR="00B10FF2">
        <w:t xml:space="preserve">less secure financial situation </w:t>
      </w:r>
      <w:r w:rsidR="00893EBC">
        <w:t>of these local authorities may mean that there is less willingness and acceptance to test this kind of SFM.</w:t>
      </w:r>
    </w:p>
    <w:p w14:paraId="7F786690" w14:textId="77777777" w:rsidR="00C463A8" w:rsidRDefault="00C463A8" w:rsidP="00CC5386">
      <w:pPr>
        <w:jc w:val="both"/>
      </w:pPr>
    </w:p>
    <w:p w14:paraId="31FA778E" w14:textId="48E53AAA" w:rsidR="00F949A7" w:rsidRDefault="00CB6EC1" w:rsidP="00CC5386">
      <w:pPr>
        <w:jc w:val="both"/>
      </w:pPr>
      <w:r w:rsidRPr="00FA796D">
        <w:rPr>
          <w:u w:val="single"/>
        </w:rPr>
        <w:t>Entrance fees</w:t>
      </w:r>
      <w:r w:rsidR="0042192D" w:rsidRPr="0042192D">
        <w:t xml:space="preserve"> </w:t>
      </w:r>
      <w:r w:rsidR="00F949A7">
        <w:t>have the potential to be further developed in almost all of the target PAs that do not currently make these charges</w:t>
      </w:r>
      <w:r w:rsidR="00F20E86">
        <w:t xml:space="preserve"> (e.g. </w:t>
      </w:r>
      <w:r w:rsidR="00B741F9">
        <w:t xml:space="preserve">PN </w:t>
      </w:r>
      <w:proofErr w:type="spellStart"/>
      <w:r w:rsidR="00B741F9">
        <w:t>Blidin</w:t>
      </w:r>
      <w:r w:rsidR="00415903">
        <w:t>j</w:t>
      </w:r>
      <w:r w:rsidR="00B741F9">
        <w:t>e</w:t>
      </w:r>
      <w:proofErr w:type="spellEnd"/>
      <w:r w:rsidR="00415903">
        <w:t>,</w:t>
      </w:r>
      <w:r w:rsidR="00F949A7">
        <w:t xml:space="preserve"> </w:t>
      </w:r>
      <w:r w:rsidR="00B741F9" w:rsidRPr="00B741F9">
        <w:t xml:space="preserve">NM </w:t>
      </w:r>
      <w:proofErr w:type="spellStart"/>
      <w:r w:rsidR="00B741F9" w:rsidRPr="00B741F9">
        <w:t>Prokjosko</w:t>
      </w:r>
      <w:proofErr w:type="spellEnd"/>
      <w:r w:rsidR="00B741F9" w:rsidRPr="00B741F9">
        <w:t xml:space="preserve"> </w:t>
      </w:r>
      <w:proofErr w:type="spellStart"/>
      <w:r w:rsidR="00B741F9" w:rsidRPr="00B741F9">
        <w:t>Jezero</w:t>
      </w:r>
      <w:proofErr w:type="spellEnd"/>
      <w:r w:rsidR="00B741F9">
        <w:t xml:space="preserve">, </w:t>
      </w:r>
      <w:r w:rsidR="00291D18" w:rsidRPr="005364B8">
        <w:t>Cantonal PI</w:t>
      </w:r>
      <w:r w:rsidR="00B741F9">
        <w:t xml:space="preserve"> of the Sarajevo PAs).</w:t>
      </w:r>
      <w:r w:rsidR="00B741F9" w:rsidRPr="00B741F9">
        <w:t xml:space="preserve"> </w:t>
      </w:r>
      <w:r w:rsidR="0047620F">
        <w:t>It is worth noting that in many cases, t</w:t>
      </w:r>
      <w:r w:rsidR="00F949A7">
        <w:t xml:space="preserve">he barriers to implementation are likely to be more to do with the practicality and logistics of collecting fees than with political acceptance or technical considerations – for example, whether there are adequate </w:t>
      </w:r>
      <w:r w:rsidR="008762BF">
        <w:t>personnel</w:t>
      </w:r>
      <w:r w:rsidR="00F949A7">
        <w:t xml:space="preserve"> and clear entry points, and whether sufficient visitors come to make the imposition of entry fees cost effective. </w:t>
      </w:r>
      <w:r w:rsidR="00D8522F">
        <w:t>For this reason, i</w:t>
      </w:r>
      <w:r w:rsidR="00F949A7">
        <w:t xml:space="preserve">t may be necessary to also deploy innovative or streamlined fee collection systems (described below), to overcome </w:t>
      </w:r>
      <w:r w:rsidR="000C2775">
        <w:t xml:space="preserve">any </w:t>
      </w:r>
      <w:r w:rsidR="00F949A7">
        <w:t>staffing or logistical constraints.</w:t>
      </w:r>
    </w:p>
    <w:p w14:paraId="7AE1E02E" w14:textId="77777777" w:rsidR="00F949A7" w:rsidRDefault="00F949A7" w:rsidP="00CC5386">
      <w:pPr>
        <w:jc w:val="both"/>
      </w:pPr>
    </w:p>
    <w:p w14:paraId="726F97CF" w14:textId="7BD38006" w:rsidR="008F7340" w:rsidRPr="00CF1A05" w:rsidRDefault="00CB6EC1" w:rsidP="00CC5386">
      <w:pPr>
        <w:jc w:val="both"/>
      </w:pPr>
      <w:r w:rsidRPr="00670EB5">
        <w:rPr>
          <w:u w:val="single"/>
        </w:rPr>
        <w:t>Pricing</w:t>
      </w:r>
      <w:r w:rsidR="00741667">
        <w:rPr>
          <w:u w:val="single"/>
        </w:rPr>
        <w:t xml:space="preserve"> </w:t>
      </w:r>
      <w:r w:rsidRPr="00670EB5">
        <w:rPr>
          <w:u w:val="single"/>
        </w:rPr>
        <w:t>revisions</w:t>
      </w:r>
      <w:r w:rsidR="0042192D" w:rsidRPr="0042192D">
        <w:t xml:space="preserve"> </w:t>
      </w:r>
      <w:r w:rsidR="00B741F9">
        <w:t xml:space="preserve">require broader political and organisational support and buy-in, but should otherwise </w:t>
      </w:r>
      <w:r w:rsidR="00465AC2">
        <w:t>pose</w:t>
      </w:r>
      <w:r w:rsidR="00B741F9">
        <w:t xml:space="preserve"> few barriers to implementation. The</w:t>
      </w:r>
      <w:r w:rsidR="00465AC2">
        <w:t>r</w:t>
      </w:r>
      <w:r w:rsidR="00B741F9">
        <w:t xml:space="preserve">e </w:t>
      </w:r>
      <w:r w:rsidR="00465AC2">
        <w:t xml:space="preserve">is </w:t>
      </w:r>
      <w:r w:rsidR="00B741F9">
        <w:t xml:space="preserve">the potential to revise a wide range of other </w:t>
      </w:r>
      <w:r w:rsidR="00C0181D">
        <w:t>charges</w:t>
      </w:r>
      <w:r w:rsidR="00465AC2">
        <w:t>, in addition to entry fees</w:t>
      </w:r>
      <w:r w:rsidR="00C0181D">
        <w:t xml:space="preserve"> </w:t>
      </w:r>
      <w:r w:rsidR="00B741F9">
        <w:t xml:space="preserve">(e.g. </w:t>
      </w:r>
      <w:r w:rsidR="00C0181D">
        <w:t xml:space="preserve">guiding, </w:t>
      </w:r>
      <w:r w:rsidR="00465AC2">
        <w:t xml:space="preserve">use of </w:t>
      </w:r>
      <w:r w:rsidR="00B741F9">
        <w:t>facilit</w:t>
      </w:r>
      <w:r w:rsidR="00C0181D">
        <w:t>ies</w:t>
      </w:r>
      <w:r w:rsidR="00B741F9">
        <w:t xml:space="preserve">, </w:t>
      </w:r>
      <w:r w:rsidR="00465AC2">
        <w:t xml:space="preserve">resource harvesting, </w:t>
      </w:r>
      <w:r w:rsidR="00C0181D">
        <w:t>land rental, other leases, etc.</w:t>
      </w:r>
      <w:r w:rsidR="00B741F9">
        <w:t>)</w:t>
      </w:r>
      <w:r w:rsidR="00C0181D">
        <w:t>.</w:t>
      </w:r>
      <w:r w:rsidR="00B741F9">
        <w:t xml:space="preserve"> The greatest challenge may be to develop and apply a methodology for price-setting which is based on objective criteria and </w:t>
      </w:r>
      <w:r w:rsidR="00465AC2">
        <w:t xml:space="preserve">goals </w:t>
      </w:r>
      <w:r w:rsidR="00B741F9">
        <w:t xml:space="preserve">(e.g. willingness to pay, cost recovery, carrying capacity, revenue maximisation), can easily </w:t>
      </w:r>
      <w:r w:rsidR="00465AC2">
        <w:t xml:space="preserve">be </w:t>
      </w:r>
      <w:r w:rsidR="00B741F9">
        <w:t xml:space="preserve">reapplied on a periodic basis to update prices, and has the broader interest and support that would allow it to be applied uniformly across different PAs. There may be possibilities to adapt and </w:t>
      </w:r>
      <w:r w:rsidR="00465AC2">
        <w:t xml:space="preserve">transfer </w:t>
      </w:r>
      <w:r w:rsidR="00B741F9">
        <w:t xml:space="preserve">the methods that were recently used to amend </w:t>
      </w:r>
      <w:r w:rsidR="00C0181D">
        <w:t xml:space="preserve">entry fees </w:t>
      </w:r>
      <w:r w:rsidR="00B741F9">
        <w:t xml:space="preserve">in </w:t>
      </w:r>
      <w:r w:rsidR="001648E1" w:rsidRPr="005364B8">
        <w:t>Cantonal PI</w:t>
      </w:r>
      <w:r w:rsidR="00B741F9">
        <w:t xml:space="preserve"> of the </w:t>
      </w:r>
      <w:r w:rsidR="008F7340">
        <w:t>Sarajevo PAs</w:t>
      </w:r>
      <w:r w:rsidR="00C0181D">
        <w:t xml:space="preserve">, and to </w:t>
      </w:r>
      <w:r w:rsidR="00EC7E2A">
        <w:t xml:space="preserve">use </w:t>
      </w:r>
      <w:r w:rsidR="00C0181D">
        <w:t xml:space="preserve">these principles </w:t>
      </w:r>
      <w:r w:rsidR="00EC7E2A">
        <w:t xml:space="preserve">when </w:t>
      </w:r>
      <w:r w:rsidR="005A755B">
        <w:lastRenderedPageBreak/>
        <w:t xml:space="preserve">developing methodologies </w:t>
      </w:r>
      <w:r w:rsidR="00465AC2">
        <w:t xml:space="preserve">for </w:t>
      </w:r>
      <w:r w:rsidR="00C0181D">
        <w:t>pricing other types of fees and charges (including setting the level of fiscal transfers for PA goods and services, as described above)</w:t>
      </w:r>
      <w:r w:rsidR="00B741F9">
        <w:t>.</w:t>
      </w:r>
      <w:r w:rsidR="008F7340">
        <w:t xml:space="preserve"> </w:t>
      </w:r>
    </w:p>
    <w:p w14:paraId="7904CE74" w14:textId="77777777" w:rsidR="00C463A8" w:rsidRDefault="00C463A8" w:rsidP="00CC5386">
      <w:pPr>
        <w:jc w:val="both"/>
      </w:pPr>
    </w:p>
    <w:p w14:paraId="3B50BB74" w14:textId="3EBBE213" w:rsidR="00CB6EC1" w:rsidRPr="00BF0F93" w:rsidRDefault="00CB6EC1" w:rsidP="00CC5386">
      <w:pPr>
        <w:jc w:val="both"/>
      </w:pPr>
      <w:r w:rsidRPr="00670EB5">
        <w:rPr>
          <w:u w:val="single"/>
        </w:rPr>
        <w:t>Streamlined fee collection</w:t>
      </w:r>
      <w:r w:rsidR="0042192D" w:rsidRPr="0042192D">
        <w:t xml:space="preserve"> </w:t>
      </w:r>
      <w:r w:rsidR="00C44E25">
        <w:t xml:space="preserve">imposes few additional institutional or administrative requirements, if being applied to existing charge systems. The main </w:t>
      </w:r>
      <w:r w:rsidR="00465AC2">
        <w:t xml:space="preserve">challenge is </w:t>
      </w:r>
      <w:r w:rsidR="00C44E25">
        <w:t xml:space="preserve">likely to </w:t>
      </w:r>
      <w:r w:rsidR="00465AC2">
        <w:t xml:space="preserve">lie in </w:t>
      </w:r>
      <w:r w:rsidR="00C44E25">
        <w:t xml:space="preserve">identifying and implementing appropriate technologies, ensuring that those liable to fees are aware of </w:t>
      </w:r>
      <w:r w:rsidR="00465AC2">
        <w:t xml:space="preserve">the new </w:t>
      </w:r>
      <w:r w:rsidR="00C44E25">
        <w:t>payment procedures, and enforcing payment</w:t>
      </w:r>
      <w:r w:rsidR="000E6082">
        <w:t xml:space="preserve"> requirements</w:t>
      </w:r>
      <w:r w:rsidR="00C44E25">
        <w:t>.</w:t>
      </w:r>
      <w:r w:rsidR="00741667">
        <w:t xml:space="preserve"> </w:t>
      </w:r>
      <w:r w:rsidR="00C44E25">
        <w:t xml:space="preserve">There are needs and opportunities to streamline fee collection in many of the target PAs, including those which make charges for different sites and facilities </w:t>
      </w:r>
      <w:r w:rsidR="005C146C">
        <w:t xml:space="preserve">that could be combined into a single pass or ticket </w:t>
      </w:r>
      <w:r w:rsidR="00C44E25">
        <w:t xml:space="preserve">(e.g. NP Una), </w:t>
      </w:r>
      <w:r w:rsidR="005C146C">
        <w:t xml:space="preserve">those that are hindered by a lack of </w:t>
      </w:r>
      <w:r w:rsidR="00337C25">
        <w:t xml:space="preserve">gates </w:t>
      </w:r>
      <w:r w:rsidR="005C146C">
        <w:t xml:space="preserve">or insufficient </w:t>
      </w:r>
      <w:r w:rsidR="00337C25">
        <w:t xml:space="preserve">human resources to </w:t>
      </w:r>
      <w:r w:rsidR="005C146C">
        <w:t xml:space="preserve">staff </w:t>
      </w:r>
      <w:r w:rsidR="00337C25">
        <w:t xml:space="preserve">entry points (e.g. some of the </w:t>
      </w:r>
      <w:r w:rsidR="00FA796D">
        <w:t>Sarajevo PAs</w:t>
      </w:r>
      <w:r w:rsidR="00337C25">
        <w:t>,</w:t>
      </w:r>
      <w:r w:rsidR="00B741F9">
        <w:t xml:space="preserve"> PN </w:t>
      </w:r>
      <w:proofErr w:type="spellStart"/>
      <w:r w:rsidR="00B741F9">
        <w:t>Orjen</w:t>
      </w:r>
      <w:proofErr w:type="spellEnd"/>
      <w:r w:rsidR="00337C25" w:rsidRPr="00337C25">
        <w:t>)</w:t>
      </w:r>
      <w:r w:rsidR="00337C25">
        <w:t>, and those that attract many repeat visitors across the year (e.g. some of the Sarajevo PAs, NPs Kozara, Sutjeska and Una).</w:t>
      </w:r>
    </w:p>
    <w:p w14:paraId="395AA76D" w14:textId="77777777" w:rsidR="00C463A8" w:rsidRDefault="00C463A8" w:rsidP="00CC5386">
      <w:pPr>
        <w:jc w:val="both"/>
      </w:pPr>
    </w:p>
    <w:p w14:paraId="23342403" w14:textId="335257B5" w:rsidR="00CB6EC1" w:rsidRPr="00BF0F93" w:rsidRDefault="00CB6EC1" w:rsidP="00CC5386">
      <w:pPr>
        <w:jc w:val="both"/>
      </w:pPr>
      <w:r w:rsidRPr="00670EB5">
        <w:rPr>
          <w:u w:val="single"/>
        </w:rPr>
        <w:t>Visitor sales &amp; spending</w:t>
      </w:r>
      <w:r>
        <w:t xml:space="preserve"> </w:t>
      </w:r>
      <w:r w:rsidR="000E6082">
        <w:t xml:space="preserve">are </w:t>
      </w:r>
      <w:r w:rsidR="00150079">
        <w:t xml:space="preserve">similarly </w:t>
      </w:r>
      <w:r w:rsidR="000E6082">
        <w:t>straightforward to implement</w:t>
      </w:r>
      <w:r w:rsidR="00150079">
        <w:t xml:space="preserve">, and can be widely applied across the target PAs </w:t>
      </w:r>
      <w:r w:rsidR="00150079">
        <w:rPr>
          <w:rFonts w:ascii="Courier New" w:hAnsi="Courier New" w:cs="Courier New"/>
        </w:rPr>
        <w:t>–</w:t>
      </w:r>
      <w:r w:rsidR="00150079">
        <w:t xml:space="preserve"> at least for those that attract </w:t>
      </w:r>
      <w:r w:rsidR="000D417B">
        <w:t>visitors</w:t>
      </w:r>
      <w:r w:rsidR="00150079">
        <w:t xml:space="preserve">. </w:t>
      </w:r>
      <w:r w:rsidR="000E6082">
        <w:t xml:space="preserve">Ways of capturing additional revenues </w:t>
      </w:r>
      <w:r w:rsidR="00ED68FC">
        <w:t xml:space="preserve">that might be particularly easy to develop include placing collection boxes, </w:t>
      </w:r>
      <w:r w:rsidR="000E6082">
        <w:t xml:space="preserve">selling souvenirs, </w:t>
      </w:r>
      <w:r w:rsidR="00E660BB">
        <w:t xml:space="preserve">and offering </w:t>
      </w:r>
      <w:r w:rsidR="00ED68FC">
        <w:t>sponsorship or adoption of iconic animal species</w:t>
      </w:r>
      <w:r w:rsidR="005C146C">
        <w:t>, trees</w:t>
      </w:r>
      <w:r w:rsidR="00ED68FC">
        <w:t xml:space="preserve"> and/or specified areas of key habitats. </w:t>
      </w:r>
      <w:r w:rsidR="00150079">
        <w:t xml:space="preserve">To maximise earning potential, it would however be useful to undertake </w:t>
      </w:r>
      <w:r w:rsidR="000D417B">
        <w:t>at least rudimentary market research, in order to determine visitor preferences, interests, and willingness to pay and/or contribute.</w:t>
      </w:r>
      <w:r w:rsidR="00767290">
        <w:t xml:space="preserve"> Some of this background data and information </w:t>
      </w:r>
      <w:r w:rsidR="00767290">
        <w:rPr>
          <w:rFonts w:ascii="Courier New" w:hAnsi="Courier New" w:cs="Courier New"/>
        </w:rPr>
        <w:t>–</w:t>
      </w:r>
      <w:r w:rsidR="00767290">
        <w:t xml:space="preserve"> or at least the methodologies to undertake it </w:t>
      </w:r>
      <w:r w:rsidR="00767290">
        <w:rPr>
          <w:rFonts w:ascii="Courier New" w:hAnsi="Courier New" w:cs="Courier New"/>
        </w:rPr>
        <w:t>-</w:t>
      </w:r>
      <w:r w:rsidR="00767290">
        <w:t xml:space="preserve"> may be available through the work being carried out by the USAID-funded project </w:t>
      </w:r>
      <w:r w:rsidR="00767290" w:rsidRPr="00767290">
        <w:t>Developing Sustainable Tourism in Bosnia and Herzegovina</w:t>
      </w:r>
      <w:r w:rsidR="00767290">
        <w:t xml:space="preserve"> (</w:t>
      </w:r>
      <w:proofErr w:type="spellStart"/>
      <w:r w:rsidR="00767290" w:rsidRPr="00767290">
        <w:t>Turizam</w:t>
      </w:r>
      <w:proofErr w:type="spellEnd"/>
      <w:r w:rsidR="00767290">
        <w:t>).</w:t>
      </w:r>
    </w:p>
    <w:p w14:paraId="559D49B7" w14:textId="77777777" w:rsidR="00C463A8" w:rsidRDefault="00C463A8" w:rsidP="00CC5386">
      <w:pPr>
        <w:jc w:val="both"/>
      </w:pPr>
    </w:p>
    <w:p w14:paraId="641E6B83" w14:textId="77B141D7" w:rsidR="00480AA4" w:rsidRDefault="00CB6EC1" w:rsidP="00CC5386">
      <w:pPr>
        <w:jc w:val="both"/>
      </w:pPr>
      <w:r w:rsidRPr="00670EB5">
        <w:rPr>
          <w:u w:val="single"/>
        </w:rPr>
        <w:t>Surcharges</w:t>
      </w:r>
      <w:r w:rsidR="00741667">
        <w:rPr>
          <w:u w:val="single"/>
        </w:rPr>
        <w:t xml:space="preserve"> </w:t>
      </w:r>
      <w:r w:rsidRPr="00670EB5">
        <w:rPr>
          <w:u w:val="single"/>
        </w:rPr>
        <w:t>&amp; levies</w:t>
      </w:r>
      <w:r w:rsidR="0042192D" w:rsidRPr="0042192D">
        <w:t xml:space="preserve"> </w:t>
      </w:r>
      <w:r w:rsidR="00D503B7">
        <w:t xml:space="preserve">require the active support of </w:t>
      </w:r>
      <w:r w:rsidR="00480AA4">
        <w:t xml:space="preserve">affected </w:t>
      </w:r>
      <w:r w:rsidR="00D503B7">
        <w:t>industries</w:t>
      </w:r>
      <w:r w:rsidR="00975842">
        <w:t xml:space="preserve">, </w:t>
      </w:r>
      <w:r w:rsidR="00D503B7">
        <w:t>businesses</w:t>
      </w:r>
      <w:r w:rsidR="00975842">
        <w:t xml:space="preserve"> and/or individuals</w:t>
      </w:r>
      <w:r w:rsidR="00480AA4">
        <w:t xml:space="preserve">. </w:t>
      </w:r>
      <w:r w:rsidR="008E03B6">
        <w:t>T</w:t>
      </w:r>
      <w:r w:rsidR="00480AA4">
        <w:t xml:space="preserve">he greatest potential is likely to lie in negotiating voluntary surcharges or levies with </w:t>
      </w:r>
      <w:r w:rsidR="00D83FC3">
        <w:t xml:space="preserve">companies that operate within or in </w:t>
      </w:r>
      <w:r w:rsidR="008E03B6">
        <w:t xml:space="preserve">close </w:t>
      </w:r>
      <w:r w:rsidR="00D83FC3">
        <w:t xml:space="preserve">proximity to </w:t>
      </w:r>
      <w:r w:rsidR="00852192">
        <w:t xml:space="preserve">a particular </w:t>
      </w:r>
      <w:r w:rsidR="00D83FC3">
        <w:t>PA and directly depend or impact on nature</w:t>
      </w:r>
      <w:r w:rsidR="00480AA4">
        <w:t>, especially those that already have active corporate environmental and social responsibility (CESR) programmes</w:t>
      </w:r>
      <w:r w:rsidR="00975842">
        <w:t xml:space="preserve">. In most cases, it would be reasonable for private sector participants to expect to benefit from some kind of reputational gain or publicity. Generally-applicable examples </w:t>
      </w:r>
      <w:r w:rsidR="00852192">
        <w:t xml:space="preserve">that might be workable for the target PAs </w:t>
      </w:r>
      <w:r w:rsidR="00975842">
        <w:t>include asking people staying at hotels or eating at restaurants that are inside or beside PAs to pay a ‘</w:t>
      </w:r>
      <w:r w:rsidR="00852192">
        <w:t xml:space="preserve">premium </w:t>
      </w:r>
      <w:r w:rsidR="00975842">
        <w:t>for nature’ on top of their bills</w:t>
      </w:r>
      <w:r w:rsidR="0022331B">
        <w:t xml:space="preserve"> (or requesting hotel</w:t>
      </w:r>
      <w:r w:rsidR="00852192">
        <w:t>s</w:t>
      </w:r>
      <w:r w:rsidR="0022331B">
        <w:t xml:space="preserve"> to contribute a per-guest bednight levy to the PA)</w:t>
      </w:r>
      <w:r w:rsidR="00975842">
        <w:t xml:space="preserve">, or </w:t>
      </w:r>
      <w:r w:rsidR="00852192">
        <w:t xml:space="preserve">proposing a surcharge on the consumption of raw materials or sale of goods from </w:t>
      </w:r>
      <w:r w:rsidR="00975842">
        <w:t xml:space="preserve">industries that depend on natural products (including water) sourced from PA landscapes. Some sites also have specific opportunities to work with voluntary surcharges and levies due to the presence of particular PA-related services and facilities, for example, </w:t>
      </w:r>
      <w:r w:rsidR="006A0904">
        <w:t xml:space="preserve">a toll </w:t>
      </w:r>
      <w:r w:rsidR="007F7AE0">
        <w:t xml:space="preserve">or transit fee for </w:t>
      </w:r>
      <w:r w:rsidR="00975842">
        <w:t xml:space="preserve">the major roads that skirt or go through NP Sutjeska and PN </w:t>
      </w:r>
      <w:proofErr w:type="spellStart"/>
      <w:r w:rsidR="00975842">
        <w:t>Orjen</w:t>
      </w:r>
      <w:proofErr w:type="spellEnd"/>
      <w:r w:rsidR="006A0904">
        <w:t>.</w:t>
      </w:r>
    </w:p>
    <w:p w14:paraId="43A6E1C2" w14:textId="77777777" w:rsidR="00C463A8" w:rsidRDefault="00C463A8" w:rsidP="00CC5386">
      <w:pPr>
        <w:jc w:val="both"/>
      </w:pPr>
    </w:p>
    <w:p w14:paraId="6636231D" w14:textId="4CD26800" w:rsidR="00CB6EC1" w:rsidRPr="00BF0F93" w:rsidRDefault="00CB6EC1" w:rsidP="00CC5386">
      <w:pPr>
        <w:jc w:val="both"/>
      </w:pPr>
      <w:r w:rsidRPr="00670EB5">
        <w:rPr>
          <w:u w:val="single"/>
        </w:rPr>
        <w:t>Biodiversity offsets</w:t>
      </w:r>
      <w:r w:rsidR="0042192D" w:rsidRPr="0042192D">
        <w:t xml:space="preserve"> </w:t>
      </w:r>
      <w:r w:rsidR="0042192D">
        <w:t>can</w:t>
      </w:r>
      <w:r w:rsidR="00316C33">
        <w:t xml:space="preserve"> in principle be used to generate funding for any PA that is able to </w:t>
      </w:r>
      <w:r w:rsidR="00852192">
        <w:t>offer</w:t>
      </w:r>
      <w:r w:rsidR="00316C33">
        <w:t xml:space="preserve"> some </w:t>
      </w:r>
      <w:r w:rsidR="00852192">
        <w:t xml:space="preserve">level </w:t>
      </w:r>
      <w:r w:rsidR="00316C33">
        <w:t xml:space="preserve">of habitat or species equivalence to areas that are being developed elsewhere. It is however worth noting that </w:t>
      </w:r>
      <w:r w:rsidR="00852192">
        <w:t xml:space="preserve">considerable work is usually involved in planning and negotiating large-scale or tradable biodiversity offset schemes and in introducing offset markets, which often require </w:t>
      </w:r>
      <w:r w:rsidR="00316C33">
        <w:t xml:space="preserve">supportive </w:t>
      </w:r>
      <w:r w:rsidR="00852192">
        <w:t>legislation</w:t>
      </w:r>
      <w:r w:rsidR="00316C33">
        <w:t xml:space="preserve">, as well as </w:t>
      </w:r>
      <w:r w:rsidR="00852192">
        <w:t xml:space="preserve">detailed and binding </w:t>
      </w:r>
      <w:r w:rsidR="00316C33">
        <w:t xml:space="preserve">monitoring, reporting and verification systems. These </w:t>
      </w:r>
      <w:r w:rsidR="00852192">
        <w:t xml:space="preserve">conditions </w:t>
      </w:r>
      <w:r w:rsidR="00316C33">
        <w:t xml:space="preserve">are not currently </w:t>
      </w:r>
      <w:r w:rsidR="00852192">
        <w:t xml:space="preserve">in place </w:t>
      </w:r>
      <w:r w:rsidR="00316C33">
        <w:t xml:space="preserve">in BiH. </w:t>
      </w:r>
      <w:r w:rsidR="00D82E26">
        <w:t xml:space="preserve">In addition, most developers and government agencies are </w:t>
      </w:r>
      <w:r w:rsidR="00852192">
        <w:t xml:space="preserve">as </w:t>
      </w:r>
      <w:r w:rsidR="00D82E26">
        <w:t xml:space="preserve">yet </w:t>
      </w:r>
      <w:r w:rsidR="00852192">
        <w:t>un</w:t>
      </w:r>
      <w:r w:rsidR="00D82E26">
        <w:t xml:space="preserve">familiar with either the principles or practice of biodiversity offsets. </w:t>
      </w:r>
      <w:r w:rsidR="00316C33">
        <w:t xml:space="preserve">The main potential for the project would likely be to pilot small-scale, voluntary biodiversity offset arrangements with developers who are keen to demonstrate their environmental credentials at a local level (i.e. </w:t>
      </w:r>
      <w:r w:rsidR="00D77A15">
        <w:t xml:space="preserve">by offsetting their impacts in </w:t>
      </w:r>
      <w:r w:rsidR="00316C33">
        <w:t>a</w:t>
      </w:r>
      <w:r w:rsidR="00D77A15">
        <w:t xml:space="preserve"> </w:t>
      </w:r>
      <w:r w:rsidR="00316C33">
        <w:t>nearby PA).</w:t>
      </w:r>
    </w:p>
    <w:p w14:paraId="66341AEE" w14:textId="57339223" w:rsidR="00C463A8" w:rsidRDefault="00C463A8" w:rsidP="00CC5386">
      <w:pPr>
        <w:tabs>
          <w:tab w:val="left" w:pos="1960"/>
        </w:tabs>
        <w:jc w:val="both"/>
      </w:pPr>
    </w:p>
    <w:p w14:paraId="5A9DEE0A" w14:textId="5C4E8FF5" w:rsidR="0021421B" w:rsidRPr="00BF0F93" w:rsidRDefault="00CB6EC1" w:rsidP="00CC5386">
      <w:pPr>
        <w:jc w:val="both"/>
      </w:pPr>
      <w:r w:rsidRPr="00670EB5">
        <w:rPr>
          <w:u w:val="single"/>
        </w:rPr>
        <w:t>Branding</w:t>
      </w:r>
      <w:r w:rsidR="00741667">
        <w:rPr>
          <w:u w:val="single"/>
        </w:rPr>
        <w:t xml:space="preserve"> </w:t>
      </w:r>
      <w:r w:rsidRPr="00670EB5">
        <w:rPr>
          <w:u w:val="single"/>
        </w:rPr>
        <w:t>&amp; labelling</w:t>
      </w:r>
      <w:r w:rsidR="0042192D" w:rsidRPr="0042192D">
        <w:t xml:space="preserve"> </w:t>
      </w:r>
      <w:r w:rsidR="00A40210">
        <w:t xml:space="preserve">has wide application across almost all of the target PAs. While a formal certification or labelling system likely lies beyond the scope of the project, </w:t>
      </w:r>
      <w:r w:rsidR="003A79B6">
        <w:t xml:space="preserve">there is potential for </w:t>
      </w:r>
      <w:r w:rsidR="00A40210">
        <w:t xml:space="preserve">simpler </w:t>
      </w:r>
      <w:r w:rsidR="003A79B6">
        <w:t xml:space="preserve">and more localised forms of </w:t>
      </w:r>
      <w:r w:rsidR="00A40210">
        <w:t xml:space="preserve">PA branding </w:t>
      </w:r>
      <w:r w:rsidR="000B1E83">
        <w:t>and</w:t>
      </w:r>
      <w:r w:rsidR="00A40210">
        <w:t xml:space="preserve"> labelling. Many of the target PAs support tourism and recreational industries; </w:t>
      </w:r>
      <w:r w:rsidR="00A40210">
        <w:lastRenderedPageBreak/>
        <w:t xml:space="preserve">branding of accommodation and good offerings could serve to enhance marketing and attractiveness to tourists, as well as to generate PA funding. </w:t>
      </w:r>
      <w:r w:rsidR="0005677C">
        <w:t xml:space="preserve">For example, NP Kozara is in the process of applying for ‘Green </w:t>
      </w:r>
      <w:r w:rsidR="0005677C" w:rsidRPr="00767290">
        <w:t xml:space="preserve">Destination’ status, while the ‘Visit Blidinje’ brand is being actively pursued by PN Blidinje. </w:t>
      </w:r>
      <w:r w:rsidR="00A40210" w:rsidRPr="00767290">
        <w:t xml:space="preserve">Several PAs are </w:t>
      </w:r>
      <w:r w:rsidR="000B1E83" w:rsidRPr="00767290">
        <w:t xml:space="preserve">located in areas </w:t>
      </w:r>
      <w:r w:rsidR="00A40210" w:rsidRPr="00767290">
        <w:t>known for their nature-based products</w:t>
      </w:r>
      <w:r w:rsidR="000B1E83" w:rsidRPr="00767290">
        <w:t xml:space="preserve"> </w:t>
      </w:r>
      <w:r w:rsidR="00A40210" w:rsidRPr="00767290">
        <w:t xml:space="preserve">(such as medicinal herbs, </w:t>
      </w:r>
      <w:r w:rsidR="000B1E83" w:rsidRPr="00767290">
        <w:t xml:space="preserve">wild </w:t>
      </w:r>
      <w:r w:rsidR="00A40210" w:rsidRPr="00767290">
        <w:t>fruits or spring water) in their products. For example, wine, mushrooms</w:t>
      </w:r>
      <w:r w:rsidR="00767290" w:rsidRPr="00767290">
        <w:t>,</w:t>
      </w:r>
      <w:r w:rsidR="00A40210" w:rsidRPr="00767290">
        <w:t xml:space="preserve"> lavender</w:t>
      </w:r>
      <w:r w:rsidR="00767290" w:rsidRPr="00767290">
        <w:t>, honey, medicinal herbs</w:t>
      </w:r>
      <w:r w:rsidR="00767290">
        <w:t xml:space="preserve"> and</w:t>
      </w:r>
      <w:r w:rsidR="00767290" w:rsidRPr="00767290">
        <w:t xml:space="preserve"> cheese</w:t>
      </w:r>
      <w:r w:rsidR="00A40210" w:rsidRPr="00767290">
        <w:t xml:space="preserve"> are all popular natural products that depend on or are associated with PN </w:t>
      </w:r>
      <w:proofErr w:type="spellStart"/>
      <w:r w:rsidR="00A40210" w:rsidRPr="00767290">
        <w:t>Orjen</w:t>
      </w:r>
      <w:proofErr w:type="spellEnd"/>
      <w:r w:rsidR="00A40210" w:rsidRPr="00767290">
        <w:t>.</w:t>
      </w:r>
      <w:r w:rsidR="00CB2642" w:rsidRPr="00767290">
        <w:t xml:space="preserve"> There may </w:t>
      </w:r>
      <w:r w:rsidR="0005677C" w:rsidRPr="00767290">
        <w:t xml:space="preserve">also </w:t>
      </w:r>
      <w:r w:rsidR="00CB2642" w:rsidRPr="00767290">
        <w:t>be possibilities to link PA branding and labelling initiatives to initiating nature-themed credit, incubator and/or accelerator facilities.</w:t>
      </w:r>
    </w:p>
    <w:p w14:paraId="4C0032EB" w14:textId="77777777" w:rsidR="00C463A8" w:rsidRDefault="00C463A8" w:rsidP="00CC5386">
      <w:pPr>
        <w:jc w:val="both"/>
      </w:pPr>
    </w:p>
    <w:p w14:paraId="57A8254C" w14:textId="3536EFDD" w:rsidR="00CB6EC1" w:rsidRPr="00BF0F93" w:rsidRDefault="00CB6EC1" w:rsidP="00CC5386">
      <w:pPr>
        <w:jc w:val="both"/>
      </w:pPr>
      <w:r w:rsidRPr="00670EB5">
        <w:rPr>
          <w:u w:val="single"/>
        </w:rPr>
        <w:t>Finance facilities</w:t>
      </w:r>
      <w:r w:rsidR="0042192D" w:rsidRPr="0042192D">
        <w:t xml:space="preserve"> </w:t>
      </w:r>
      <w:r w:rsidR="00A40210">
        <w:t>are complex to design, develop and operate, and require specialist expertise and systems. The main potential would be to partner with established financial institutions</w:t>
      </w:r>
      <w:r w:rsidR="000B1E83">
        <w:t>, funders and other organisations</w:t>
      </w:r>
      <w:r w:rsidR="00A40210">
        <w:t xml:space="preserve"> that have prior experience </w:t>
      </w:r>
      <w:r w:rsidR="000B1E83">
        <w:t xml:space="preserve">with </w:t>
      </w:r>
      <w:r w:rsidR="00A40210">
        <w:t xml:space="preserve">or interest in green finance and nature-based business. </w:t>
      </w:r>
      <w:r w:rsidR="00CB2642">
        <w:t xml:space="preserve">As mentioned above, </w:t>
      </w:r>
      <w:r w:rsidR="0040355C">
        <w:t xml:space="preserve">credit, </w:t>
      </w:r>
      <w:r w:rsidR="000B1E83">
        <w:t xml:space="preserve">loan capital, </w:t>
      </w:r>
      <w:r w:rsidR="0040355C">
        <w:t xml:space="preserve">incubator and/or accelerator facilities </w:t>
      </w:r>
      <w:r w:rsidR="00CB2642">
        <w:t xml:space="preserve">could be linked or developed in parallel with </w:t>
      </w:r>
      <w:r w:rsidR="0040355C">
        <w:t xml:space="preserve">PA branding and labelling initiatives. </w:t>
      </w:r>
      <w:r w:rsidR="000B1E83">
        <w:t>F</w:t>
      </w:r>
      <w:r w:rsidR="00A40210">
        <w:t xml:space="preserve">urther </w:t>
      </w:r>
      <w:r w:rsidR="004A4D3C">
        <w:t>scoping</w:t>
      </w:r>
      <w:r w:rsidR="00B02F7C">
        <w:t>,</w:t>
      </w:r>
      <w:r w:rsidR="004A4D3C">
        <w:t xml:space="preserve"> </w:t>
      </w:r>
      <w:r w:rsidR="00A40210">
        <w:t>outreach</w:t>
      </w:r>
      <w:r w:rsidR="00B02F7C">
        <w:t xml:space="preserve"> and feasibility analysis is </w:t>
      </w:r>
      <w:r w:rsidR="000B1E83">
        <w:t xml:space="preserve">however </w:t>
      </w:r>
      <w:r w:rsidR="00B02F7C">
        <w:t>required to ascertain whether there is sufficient potential and interest to develop this SFM</w:t>
      </w:r>
      <w:r w:rsidR="00A40210">
        <w:t>.</w:t>
      </w:r>
      <w:r w:rsidR="000B1E83" w:rsidRPr="000B1E83">
        <w:t xml:space="preserve"> </w:t>
      </w:r>
      <w:r w:rsidR="000B1E83">
        <w:t>It will be necessary to identify potentially bankable projects and business development ideas, and to determine whether these are clustered around particular PAs.</w:t>
      </w:r>
    </w:p>
    <w:p w14:paraId="3F783D64" w14:textId="77777777" w:rsidR="00C463A8" w:rsidRDefault="00C463A8" w:rsidP="00CC5386">
      <w:pPr>
        <w:jc w:val="both"/>
      </w:pPr>
    </w:p>
    <w:p w14:paraId="68ABC513" w14:textId="030084E6" w:rsidR="00CB6EC1" w:rsidRPr="00BF0F93" w:rsidRDefault="00CB6EC1" w:rsidP="00CC5386">
      <w:pPr>
        <w:jc w:val="both"/>
      </w:pPr>
      <w:r w:rsidRPr="00670EB5">
        <w:rPr>
          <w:u w:val="single"/>
        </w:rPr>
        <w:t>Sponsorship</w:t>
      </w:r>
      <w:r w:rsidR="00741667">
        <w:rPr>
          <w:u w:val="single"/>
        </w:rPr>
        <w:t xml:space="preserve"> </w:t>
      </w:r>
      <w:r w:rsidRPr="00670EB5">
        <w:rPr>
          <w:u w:val="single"/>
        </w:rPr>
        <w:t>&amp; advertising</w:t>
      </w:r>
      <w:r w:rsidR="0042192D" w:rsidRPr="0042192D">
        <w:t xml:space="preserve"> </w:t>
      </w:r>
      <w:r w:rsidR="00191D08">
        <w:t>will</w:t>
      </w:r>
      <w:r w:rsidR="00741667">
        <w:t xml:space="preserve"> </w:t>
      </w:r>
      <w:r w:rsidR="00AC26D0">
        <w:t>work best in those PAs that already have a particularly high profile and recognition (e.g. NPs and the Sarajevo PAs), contain iconic species or natural/</w:t>
      </w:r>
      <w:r w:rsidR="000B1E83">
        <w:t>cultural</w:t>
      </w:r>
      <w:r w:rsidR="00AC26D0">
        <w:t xml:space="preserve"> sites (e.g. NP </w:t>
      </w:r>
      <w:proofErr w:type="spellStart"/>
      <w:r w:rsidR="00AC26D0">
        <w:t>Kozara</w:t>
      </w:r>
      <w:proofErr w:type="spellEnd"/>
      <w:r w:rsidR="00AC26D0">
        <w:t xml:space="preserve"> and Sutjeska), or regularly organise special events (e.g. PN </w:t>
      </w:r>
      <w:proofErr w:type="spellStart"/>
      <w:r w:rsidR="00AC26D0">
        <w:t>Orjen</w:t>
      </w:r>
      <w:proofErr w:type="spellEnd"/>
      <w:r w:rsidR="00AC26D0">
        <w:t xml:space="preserve"> and NP Drina).</w:t>
      </w:r>
      <w:r w:rsidR="00AC26D0" w:rsidRPr="00AC26D0">
        <w:t xml:space="preserve"> </w:t>
      </w:r>
      <w:r w:rsidR="00191D08">
        <w:t xml:space="preserve">While there is likely potential to attract both cash and in-kind contributions, </w:t>
      </w:r>
      <w:r w:rsidR="00AC26D0">
        <w:t xml:space="preserve">further scoping, outreach and feasibility analysis is required to ascertain whether there is sufficient potential and interest to </w:t>
      </w:r>
      <w:r w:rsidR="000B1E83">
        <w:t>take</w:t>
      </w:r>
      <w:r w:rsidR="00AC26D0">
        <w:t xml:space="preserve"> this SFM</w:t>
      </w:r>
      <w:r w:rsidR="000B1E83">
        <w:t xml:space="preserve"> forward</w:t>
      </w:r>
      <w:r w:rsidR="00AC26D0">
        <w:t>.</w:t>
      </w:r>
    </w:p>
    <w:p w14:paraId="3159BDD5" w14:textId="77777777" w:rsidR="00C463A8" w:rsidRDefault="00C463A8" w:rsidP="00CC5386">
      <w:pPr>
        <w:jc w:val="both"/>
      </w:pPr>
    </w:p>
    <w:p w14:paraId="20B45C65" w14:textId="20A0E6F9" w:rsidR="00CB6EC1" w:rsidRPr="00BF0F93" w:rsidRDefault="00CB6EC1" w:rsidP="00CC5386">
      <w:pPr>
        <w:jc w:val="both"/>
      </w:pPr>
      <w:r w:rsidRPr="00670EB5">
        <w:rPr>
          <w:u w:val="single"/>
        </w:rPr>
        <w:t>Crowdfunding</w:t>
      </w:r>
      <w:r w:rsidR="0042192D" w:rsidRPr="0042192D">
        <w:t xml:space="preserve"> </w:t>
      </w:r>
      <w:r w:rsidR="00AC26D0">
        <w:t>has potential for all of the targe</w:t>
      </w:r>
      <w:r w:rsidR="00913A3A">
        <w:t>t</w:t>
      </w:r>
      <w:r w:rsidR="00AC26D0">
        <w:t xml:space="preserve"> PAs. It however requires that a clear, costed and realistic fundraising target is first of all identified, that has popular appeal, and can be easily marketed. </w:t>
      </w:r>
      <w:r w:rsidR="00FC33F9">
        <w:t>Crowdfunding tends to work best where there is a particular piece of research to be conducted, a specific landscape to be restored or facility to be rehabilitated, or a key piece of equipment to be procured. Further scoping and outreach is required to ascertain where there is good potential and interest to develop this SFM.</w:t>
      </w:r>
    </w:p>
    <w:p w14:paraId="1FEEE18B" w14:textId="77777777" w:rsidR="00C463A8" w:rsidRDefault="00C463A8" w:rsidP="00CC5386">
      <w:pPr>
        <w:jc w:val="both"/>
      </w:pPr>
    </w:p>
    <w:p w14:paraId="401BF189" w14:textId="42D9CCB7" w:rsidR="0000784C" w:rsidRDefault="00CF6EE1" w:rsidP="00CC5386">
      <w:pPr>
        <w:jc w:val="both"/>
      </w:pPr>
      <w:r w:rsidRPr="00FC33F9">
        <w:rPr>
          <w:u w:val="single"/>
        </w:rPr>
        <w:t>Nature-themed</w:t>
      </w:r>
      <w:r w:rsidR="00CB6EC1" w:rsidRPr="00FC33F9">
        <w:rPr>
          <w:u w:val="single"/>
        </w:rPr>
        <w:t xml:space="preserve"> insurance</w:t>
      </w:r>
      <w:r w:rsidR="0042192D" w:rsidRPr="00FC33F9">
        <w:t xml:space="preserve"> </w:t>
      </w:r>
      <w:r w:rsidR="00FC33F9" w:rsidRPr="00FC33F9">
        <w:t xml:space="preserve">has great potential, but implies quite significant inputs of time, expertise and funding to develop. It lies beyond the scope and capacity of the project to work alone on this– it would almost definitely be necessary to partner with an insurance or reinsurance company that is interested in nature-themed insurance, and has experience of developing </w:t>
      </w:r>
      <w:r w:rsidR="000B1E83">
        <w:t xml:space="preserve">such </w:t>
      </w:r>
      <w:r w:rsidR="00FC33F9" w:rsidRPr="00FC33F9">
        <w:t xml:space="preserve">products elsewhere. </w:t>
      </w:r>
    </w:p>
    <w:p w14:paraId="2585FF11" w14:textId="77777777" w:rsidR="003746BD" w:rsidRDefault="003746BD" w:rsidP="00CC5386">
      <w:pPr>
        <w:jc w:val="both"/>
      </w:pPr>
    </w:p>
    <w:p w14:paraId="2CA8CFE3" w14:textId="3AD2E4CC" w:rsidR="0018357A" w:rsidRDefault="000B1E83" w:rsidP="00CC5386">
      <w:pPr>
        <w:jc w:val="both"/>
      </w:pPr>
      <w:r w:rsidRPr="007951F3">
        <w:t>P</w:t>
      </w:r>
      <w:r w:rsidR="00C47807" w:rsidRPr="007951F3">
        <w:t xml:space="preserve">arametric </w:t>
      </w:r>
      <w:r w:rsidR="00FC33F9" w:rsidRPr="007951F3">
        <w:t xml:space="preserve">or index-based </w:t>
      </w:r>
      <w:r w:rsidR="00C47807" w:rsidRPr="007951F3">
        <w:t xml:space="preserve">insurance solutions to help fund restoration and conservation activity in PAs </w:t>
      </w:r>
      <w:r w:rsidRPr="007951F3">
        <w:t xml:space="preserve">that clear disaster risk-related ecosystem services which concretely reduce damages, costs and losses to surrounding areas and sectors (such as water, urban, tourism and infrastructure). For example, </w:t>
      </w:r>
      <w:r w:rsidR="007951F3" w:rsidRPr="007951F3">
        <w:t>several</w:t>
      </w:r>
      <w:r w:rsidRPr="007951F3">
        <w:t xml:space="preserve"> PAs </w:t>
      </w:r>
      <w:r w:rsidR="007C288F" w:rsidRPr="007951F3">
        <w:t xml:space="preserve">provide regulating services which protect nearby areas from weather-related risks and natural disasters. </w:t>
      </w:r>
      <w:r w:rsidR="003746BD" w:rsidRPr="007951F3">
        <w:t xml:space="preserve">It may be possible to </w:t>
      </w:r>
      <w:r w:rsidR="00C47807" w:rsidRPr="007951F3">
        <w:t xml:space="preserve">develop a site-specific pilot, </w:t>
      </w:r>
      <w:r w:rsidR="00FC33F9" w:rsidRPr="007951F3">
        <w:t>where the municipality / canton is the policy holder (acting in the public interest), perhaps in cooperation with a clearly-affected private sector partner, such as the tourism industry</w:t>
      </w:r>
      <w:r w:rsidR="00C47807" w:rsidRPr="007951F3">
        <w:t xml:space="preserve">. </w:t>
      </w:r>
      <w:r w:rsidRPr="007951F3">
        <w:t xml:space="preserve">It would </w:t>
      </w:r>
      <w:r w:rsidR="007C288F" w:rsidRPr="007951F3">
        <w:t xml:space="preserve">however </w:t>
      </w:r>
      <w:r w:rsidRPr="007951F3">
        <w:t xml:space="preserve">first of all be necessary to </w:t>
      </w:r>
      <w:r w:rsidR="00C47807" w:rsidRPr="007951F3">
        <w:t>identify and value the natural asset and risk-reducing ecosystem services, assess associated costs and benefits, quantify the risks, and determine funding and payout needs.</w:t>
      </w:r>
      <w:r w:rsidR="00CF6EE1" w:rsidRPr="007951F3">
        <w:t xml:space="preserve"> </w:t>
      </w:r>
      <w:r w:rsidR="00FF40E1" w:rsidRPr="007951F3">
        <w:t xml:space="preserve">It is also worth noting that </w:t>
      </w:r>
      <w:r w:rsidR="00FF40E1" w:rsidRPr="007951F3">
        <w:rPr>
          <w:i/>
          <w:iCs/>
        </w:rPr>
        <w:t>ex ante</w:t>
      </w:r>
      <w:r w:rsidR="00FF40E1" w:rsidRPr="007951F3">
        <w:t xml:space="preserve"> insurance models are not enabled under the law in BiH, which might constrain the development of parametric or index-based insurance</w:t>
      </w:r>
      <w:r w:rsidR="00393672">
        <w:t xml:space="preserve"> </w:t>
      </w:r>
      <w:r w:rsidR="00FF40E1" w:rsidRPr="007951F3">
        <w:t>solutions.</w:t>
      </w:r>
      <w:r w:rsidR="00CD32E6" w:rsidRPr="007951F3">
        <w:t xml:space="preserve"> This would need to be further investigated during the course of the project.</w:t>
      </w:r>
    </w:p>
    <w:p w14:paraId="0F31F463" w14:textId="77777777" w:rsidR="0018357A" w:rsidRDefault="0018357A" w:rsidP="00CC5386">
      <w:pPr>
        <w:jc w:val="both"/>
      </w:pPr>
    </w:p>
    <w:p w14:paraId="0F959D14" w14:textId="523487CF" w:rsidR="00CF6EE1" w:rsidRPr="006A53A7" w:rsidRDefault="00CF6EE1" w:rsidP="00CC5386">
      <w:pPr>
        <w:jc w:val="both"/>
      </w:pPr>
      <w:r w:rsidRPr="00FC33F9">
        <w:lastRenderedPageBreak/>
        <w:t>A</w:t>
      </w:r>
      <w:r w:rsidR="00FC33F9" w:rsidRPr="00FC33F9">
        <w:t xml:space="preserve"> second </w:t>
      </w:r>
      <w:r w:rsidRPr="00FC33F9">
        <w:t xml:space="preserve">option </w:t>
      </w:r>
      <w:r w:rsidR="007C288F">
        <w:t>would be</w:t>
      </w:r>
      <w:r w:rsidRPr="00FC33F9">
        <w:t xml:space="preserve"> to work to </w:t>
      </w:r>
      <w:r w:rsidR="00767290">
        <w:t xml:space="preserve">introduce (or </w:t>
      </w:r>
      <w:r w:rsidRPr="00FC33F9">
        <w:t>extend the cover of</w:t>
      </w:r>
      <w:r w:rsidR="00767290">
        <w:t>)</w:t>
      </w:r>
      <w:r w:rsidRPr="00FC33F9">
        <w:t xml:space="preserve"> traditional indemnity-based insurance policies to better factor in natural assets.</w:t>
      </w:r>
      <w:r>
        <w:t xml:space="preserve"> </w:t>
      </w:r>
      <w:r w:rsidR="00944DA1">
        <w:t xml:space="preserve">For example, both NP Una and PN </w:t>
      </w:r>
      <w:r w:rsidR="00944DA1" w:rsidRPr="00944DA1">
        <w:t>Vjetrenica</w:t>
      </w:r>
      <w:r w:rsidR="00944DA1">
        <w:t xml:space="preserve"> are highly vulnerable to the effects of natural disasters and climate change, and are not adequately covered under existing insurance policies.</w:t>
      </w:r>
      <w:r w:rsidR="008C4D70">
        <w:t xml:space="preserve"> </w:t>
      </w:r>
      <w:r w:rsidR="007C288F">
        <w:t>Due to the challenges described above for park bonds and other sorts of nature-themed bonds, it is not considered viable at the present time for the project to develop a PA-linked catastrophe bond.</w:t>
      </w:r>
    </w:p>
    <w:p w14:paraId="6601F786" w14:textId="77777777" w:rsidR="0018357A" w:rsidRDefault="0018357A"/>
    <w:p w14:paraId="4596C8B3" w14:textId="0E6E5A9D" w:rsidR="00FC33F9" w:rsidRDefault="00FC33F9" w:rsidP="00764EB3">
      <w:pPr>
        <w:pStyle w:val="Heading2"/>
      </w:pPr>
      <w:bookmarkStart w:id="35" w:name="_Ref158917966"/>
      <w:bookmarkStart w:id="36" w:name="_Toc160080964"/>
      <w:r>
        <w:t>Preliminary screening of SFMs and sites</w:t>
      </w:r>
      <w:bookmarkEnd w:id="35"/>
      <w:bookmarkEnd w:id="36"/>
    </w:p>
    <w:p w14:paraId="15FFA933" w14:textId="61E6A300" w:rsidR="00392083" w:rsidRDefault="00DC5CD9" w:rsidP="00CC5386">
      <w:pPr>
        <w:jc w:val="both"/>
      </w:pPr>
      <w:r>
        <w:t>Putting this information together makes it possible to assess the s</w:t>
      </w:r>
      <w:r w:rsidRPr="00DC5CD9">
        <w:t>uitability</w:t>
      </w:r>
      <w:r>
        <w:t xml:space="preserve"> and</w:t>
      </w:r>
      <w:r w:rsidRPr="00DC5CD9">
        <w:t xml:space="preserve"> match of </w:t>
      </w:r>
      <w:r w:rsidR="007C288F">
        <w:t>different</w:t>
      </w:r>
      <w:r>
        <w:t xml:space="preserve"> </w:t>
      </w:r>
      <w:r w:rsidRPr="00DC5CD9">
        <w:t>SFM</w:t>
      </w:r>
      <w:r w:rsidR="007C288F">
        <w:t>s</w:t>
      </w:r>
      <w:r w:rsidRPr="00DC5CD9">
        <w:t xml:space="preserve"> </w:t>
      </w:r>
      <w:r>
        <w:t xml:space="preserve">to </w:t>
      </w:r>
      <w:r w:rsidR="007C288F">
        <w:t xml:space="preserve">each </w:t>
      </w:r>
      <w:r w:rsidRPr="00DC5CD9">
        <w:t>target PAs</w:t>
      </w:r>
      <w:r>
        <w:t>, in order to come up with a broad indication of those with high, medium and less potential for taking forward (</w:t>
      </w:r>
      <w:r>
        <w:fldChar w:fldCharType="begin"/>
      </w:r>
      <w:r>
        <w:instrText xml:space="preserve"> REF _Ref157091299 \h </w:instrText>
      </w:r>
      <w:r w:rsidR="00CC5386">
        <w:instrText xml:space="preserve"> \* MERGEFORMAT </w:instrText>
      </w:r>
      <w:r>
        <w:fldChar w:fldCharType="separate"/>
      </w:r>
      <w:r w:rsidR="0033083C">
        <w:t xml:space="preserve">Figure </w:t>
      </w:r>
      <w:r w:rsidR="0033083C">
        <w:rPr>
          <w:noProof/>
        </w:rPr>
        <w:t>8</w:t>
      </w:r>
      <w:r>
        <w:fldChar w:fldCharType="end"/>
      </w:r>
      <w:r>
        <w:t xml:space="preserve">). </w:t>
      </w:r>
    </w:p>
    <w:p w14:paraId="0BA8E355" w14:textId="77777777" w:rsidR="00852126" w:rsidRDefault="00852126" w:rsidP="00392083"/>
    <w:p w14:paraId="5CEC9BD9" w14:textId="0801A814" w:rsidR="00852126" w:rsidRDefault="00852126" w:rsidP="00852126">
      <w:pPr>
        <w:pStyle w:val="Caption"/>
      </w:pPr>
      <w:bookmarkStart w:id="37" w:name="_Ref157091299"/>
      <w:bookmarkStart w:id="38" w:name="_Toc160080978"/>
      <w:r>
        <w:t xml:space="preserve">Figure </w:t>
      </w:r>
      <w:r>
        <w:fldChar w:fldCharType="begin"/>
      </w:r>
      <w:r>
        <w:instrText xml:space="preserve"> SEQ Figure \* ARABIC </w:instrText>
      </w:r>
      <w:r>
        <w:fldChar w:fldCharType="separate"/>
      </w:r>
      <w:r w:rsidR="0033083C">
        <w:rPr>
          <w:noProof/>
        </w:rPr>
        <w:t>8</w:t>
      </w:r>
      <w:r>
        <w:rPr>
          <w:noProof/>
        </w:rPr>
        <w:fldChar w:fldCharType="end"/>
      </w:r>
      <w:bookmarkEnd w:id="37"/>
      <w:r>
        <w:t>: Summary of screening of SFMs and sites</w:t>
      </w:r>
      <w:bookmarkEnd w:id="38"/>
    </w:p>
    <w:tbl>
      <w:tblPr>
        <w:tblStyle w:val="TableGrid"/>
        <w:tblW w:w="9639" w:type="dxa"/>
        <w:tblInd w:w="-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537"/>
        <w:gridCol w:w="1518"/>
        <w:gridCol w:w="466"/>
        <w:gridCol w:w="1018"/>
        <w:gridCol w:w="676"/>
        <w:gridCol w:w="168"/>
        <w:gridCol w:w="395"/>
        <w:gridCol w:w="114"/>
        <w:gridCol w:w="676"/>
        <w:gridCol w:w="677"/>
        <w:gridCol w:w="676"/>
        <w:gridCol w:w="677"/>
        <w:gridCol w:w="676"/>
        <w:gridCol w:w="677"/>
        <w:gridCol w:w="682"/>
        <w:gridCol w:w="6"/>
      </w:tblGrid>
      <w:tr w:rsidR="00852126" w:rsidRPr="00BF0F93" w14:paraId="53529B47" w14:textId="77777777" w:rsidTr="008E7D81">
        <w:trPr>
          <w:gridAfter w:val="1"/>
          <w:wAfter w:w="6" w:type="dxa"/>
          <w:cantSplit/>
          <w:trHeight w:val="2218"/>
        </w:trPr>
        <w:tc>
          <w:tcPr>
            <w:tcW w:w="3539"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112F51" w:themeFill="text2" w:themeFillShade="BF"/>
            <w:vAlign w:val="center"/>
          </w:tcPr>
          <w:p w14:paraId="0CB6322E" w14:textId="77777777" w:rsidR="00852126" w:rsidRPr="00BF0F93" w:rsidRDefault="00852126" w:rsidP="00306328">
            <w:pPr>
              <w:spacing w:before="20" w:after="20"/>
              <w:rPr>
                <w:sz w:val="20"/>
                <w:szCs w:val="20"/>
              </w:rPr>
            </w:pPr>
          </w:p>
        </w:tc>
        <w:tc>
          <w:tcPr>
            <w:tcW w:w="676" w:type="dxa"/>
            <w:tcBorders>
              <w:top w:val="single" w:sz="4" w:space="0" w:color="BFBFBF" w:themeColor="background1" w:themeShade="BF"/>
              <w:left w:val="single" w:sz="4" w:space="0" w:color="BFBFBF" w:themeColor="background1" w:themeShade="BF"/>
              <w:bottom w:val="single" w:sz="4" w:space="0" w:color="BFBFBF" w:themeColor="background1" w:themeShade="BF"/>
            </w:tcBorders>
            <w:shd w:val="clear" w:color="auto" w:fill="112F51" w:themeFill="text2" w:themeFillShade="BF"/>
            <w:textDirection w:val="btLr"/>
            <w:vAlign w:val="center"/>
          </w:tcPr>
          <w:p w14:paraId="44AFB7C6" w14:textId="47E4295A" w:rsidR="00852126" w:rsidRPr="001158CF" w:rsidRDefault="00852126" w:rsidP="00306328">
            <w:pPr>
              <w:spacing w:before="20" w:after="20"/>
              <w:ind w:left="113" w:right="113"/>
              <w:rPr>
                <w:color w:val="FFFFFF" w:themeColor="background1"/>
                <w:sz w:val="20"/>
                <w:szCs w:val="20"/>
              </w:rPr>
            </w:pPr>
            <w:r>
              <w:rPr>
                <w:rFonts w:ascii="Calibri" w:hAnsi="Calibri" w:cs="Calibri"/>
              </w:rPr>
              <w:t>NP Drina</w:t>
            </w:r>
          </w:p>
        </w:tc>
        <w:tc>
          <w:tcPr>
            <w:tcW w:w="677" w:type="dxa"/>
            <w:gridSpan w:val="3"/>
            <w:tcBorders>
              <w:top w:val="single" w:sz="4" w:space="0" w:color="BFBFBF" w:themeColor="background1" w:themeShade="BF"/>
              <w:bottom w:val="single" w:sz="4" w:space="0" w:color="BFBFBF" w:themeColor="background1" w:themeShade="BF"/>
            </w:tcBorders>
            <w:shd w:val="clear" w:color="auto" w:fill="112F51" w:themeFill="text2" w:themeFillShade="BF"/>
            <w:textDirection w:val="btLr"/>
            <w:vAlign w:val="center"/>
          </w:tcPr>
          <w:p w14:paraId="2429EF16" w14:textId="171329DB" w:rsidR="00852126" w:rsidRPr="001158CF" w:rsidRDefault="00852126" w:rsidP="00306328">
            <w:pPr>
              <w:spacing w:before="20" w:after="20"/>
              <w:ind w:left="113" w:right="113"/>
              <w:rPr>
                <w:color w:val="FFFFFF" w:themeColor="background1"/>
                <w:sz w:val="20"/>
                <w:szCs w:val="20"/>
              </w:rPr>
            </w:pPr>
            <w:r>
              <w:rPr>
                <w:rFonts w:ascii="Calibri" w:hAnsi="Calibri" w:cs="Calibri"/>
              </w:rPr>
              <w:t>NP Kozara</w:t>
            </w:r>
          </w:p>
        </w:tc>
        <w:tc>
          <w:tcPr>
            <w:tcW w:w="676" w:type="dxa"/>
            <w:tcBorders>
              <w:top w:val="single" w:sz="4" w:space="0" w:color="BFBFBF" w:themeColor="background1" w:themeShade="BF"/>
              <w:bottom w:val="single" w:sz="4" w:space="0" w:color="BFBFBF" w:themeColor="background1" w:themeShade="BF"/>
            </w:tcBorders>
            <w:shd w:val="clear" w:color="auto" w:fill="112F51" w:themeFill="text2" w:themeFillShade="BF"/>
            <w:textDirection w:val="btLr"/>
            <w:vAlign w:val="center"/>
          </w:tcPr>
          <w:p w14:paraId="77C5F5C2" w14:textId="553966F6" w:rsidR="00852126" w:rsidRPr="001158CF" w:rsidRDefault="00852126" w:rsidP="00306328">
            <w:pPr>
              <w:spacing w:before="20" w:after="20"/>
              <w:ind w:left="113" w:right="113"/>
              <w:rPr>
                <w:color w:val="FFFFFF" w:themeColor="background1"/>
                <w:sz w:val="20"/>
                <w:szCs w:val="20"/>
              </w:rPr>
            </w:pPr>
            <w:r>
              <w:rPr>
                <w:rFonts w:ascii="Calibri" w:hAnsi="Calibri" w:cs="Calibri"/>
              </w:rPr>
              <w:t>NP Sutjeska</w:t>
            </w:r>
          </w:p>
        </w:tc>
        <w:tc>
          <w:tcPr>
            <w:tcW w:w="677" w:type="dxa"/>
            <w:tcBorders>
              <w:top w:val="single" w:sz="4" w:space="0" w:color="BFBFBF" w:themeColor="background1" w:themeShade="BF"/>
              <w:bottom w:val="single" w:sz="4" w:space="0" w:color="BFBFBF" w:themeColor="background1" w:themeShade="BF"/>
            </w:tcBorders>
            <w:shd w:val="clear" w:color="auto" w:fill="112F51" w:themeFill="text2" w:themeFillShade="BF"/>
            <w:textDirection w:val="btLr"/>
            <w:vAlign w:val="center"/>
          </w:tcPr>
          <w:p w14:paraId="0071FA5B" w14:textId="162FD23F" w:rsidR="00852126" w:rsidRPr="001158CF" w:rsidRDefault="00852126" w:rsidP="00306328">
            <w:pPr>
              <w:spacing w:before="20" w:after="20"/>
              <w:ind w:left="113" w:right="113"/>
              <w:rPr>
                <w:color w:val="FFFFFF" w:themeColor="background1"/>
                <w:sz w:val="20"/>
                <w:szCs w:val="20"/>
              </w:rPr>
            </w:pPr>
            <w:r>
              <w:rPr>
                <w:rFonts w:ascii="Calibri" w:hAnsi="Calibri" w:cs="Calibri"/>
              </w:rPr>
              <w:t>NP Una</w:t>
            </w:r>
          </w:p>
        </w:tc>
        <w:tc>
          <w:tcPr>
            <w:tcW w:w="676" w:type="dxa"/>
            <w:tcBorders>
              <w:top w:val="single" w:sz="4" w:space="0" w:color="BFBFBF" w:themeColor="background1" w:themeShade="BF"/>
              <w:bottom w:val="single" w:sz="4" w:space="0" w:color="BFBFBF" w:themeColor="background1" w:themeShade="BF"/>
            </w:tcBorders>
            <w:shd w:val="clear" w:color="auto" w:fill="112F51" w:themeFill="text2" w:themeFillShade="BF"/>
            <w:textDirection w:val="btLr"/>
            <w:vAlign w:val="center"/>
          </w:tcPr>
          <w:p w14:paraId="2F9E37AC" w14:textId="43A17D6C" w:rsidR="00852126" w:rsidRPr="001158CF" w:rsidRDefault="00852126" w:rsidP="00306328">
            <w:pPr>
              <w:spacing w:before="20" w:after="20"/>
              <w:ind w:left="113" w:right="113"/>
              <w:rPr>
                <w:color w:val="FFFFFF" w:themeColor="background1"/>
                <w:sz w:val="20"/>
                <w:szCs w:val="20"/>
              </w:rPr>
            </w:pPr>
            <w:r>
              <w:rPr>
                <w:rFonts w:ascii="Calibri" w:hAnsi="Calibri" w:cs="Calibri"/>
              </w:rPr>
              <w:t>PN Blidinje</w:t>
            </w:r>
          </w:p>
        </w:tc>
        <w:tc>
          <w:tcPr>
            <w:tcW w:w="677" w:type="dxa"/>
            <w:tcBorders>
              <w:top w:val="single" w:sz="4" w:space="0" w:color="BFBFBF" w:themeColor="background1" w:themeShade="BF"/>
              <w:bottom w:val="single" w:sz="4" w:space="0" w:color="BFBFBF" w:themeColor="background1" w:themeShade="BF"/>
            </w:tcBorders>
            <w:shd w:val="clear" w:color="auto" w:fill="112F51" w:themeFill="text2" w:themeFillShade="BF"/>
            <w:textDirection w:val="btLr"/>
            <w:vAlign w:val="center"/>
          </w:tcPr>
          <w:p w14:paraId="63CA8751" w14:textId="25557D77" w:rsidR="00852126" w:rsidRPr="001158CF" w:rsidRDefault="00852126" w:rsidP="00306328">
            <w:pPr>
              <w:spacing w:before="20" w:after="20"/>
              <w:ind w:left="113" w:right="113"/>
              <w:rPr>
                <w:color w:val="FFFFFF" w:themeColor="background1"/>
                <w:sz w:val="20"/>
                <w:szCs w:val="20"/>
              </w:rPr>
            </w:pPr>
            <w:r>
              <w:rPr>
                <w:rFonts w:ascii="Calibri" w:hAnsi="Calibri" w:cs="Calibri"/>
              </w:rPr>
              <w:t xml:space="preserve">PN </w:t>
            </w:r>
            <w:proofErr w:type="spellStart"/>
            <w:r>
              <w:rPr>
                <w:rFonts w:ascii="Calibri" w:hAnsi="Calibri" w:cs="Calibri"/>
              </w:rPr>
              <w:t>Orjen</w:t>
            </w:r>
            <w:proofErr w:type="spellEnd"/>
          </w:p>
        </w:tc>
        <w:tc>
          <w:tcPr>
            <w:tcW w:w="676" w:type="dxa"/>
            <w:tcBorders>
              <w:top w:val="single" w:sz="4" w:space="0" w:color="BFBFBF" w:themeColor="background1" w:themeShade="BF"/>
              <w:bottom w:val="single" w:sz="4" w:space="0" w:color="BFBFBF" w:themeColor="background1" w:themeShade="BF"/>
            </w:tcBorders>
            <w:shd w:val="clear" w:color="auto" w:fill="112F51" w:themeFill="text2" w:themeFillShade="BF"/>
            <w:textDirection w:val="btLr"/>
            <w:vAlign w:val="center"/>
          </w:tcPr>
          <w:p w14:paraId="6BB61EDA" w14:textId="5BBB00EA" w:rsidR="00852126" w:rsidRPr="001158CF" w:rsidRDefault="00852126" w:rsidP="00306328">
            <w:pPr>
              <w:spacing w:before="20" w:after="20"/>
              <w:ind w:left="113" w:right="113"/>
              <w:rPr>
                <w:color w:val="FFFFFF" w:themeColor="background1"/>
                <w:sz w:val="20"/>
                <w:szCs w:val="20"/>
              </w:rPr>
            </w:pPr>
            <w:r>
              <w:rPr>
                <w:rFonts w:ascii="Calibri" w:hAnsi="Calibri" w:cs="Calibri"/>
              </w:rPr>
              <w:t xml:space="preserve">NM </w:t>
            </w:r>
            <w:proofErr w:type="spellStart"/>
            <w:r>
              <w:rPr>
                <w:rFonts w:ascii="Calibri" w:hAnsi="Calibri" w:cs="Calibri"/>
              </w:rPr>
              <w:t>Prokjosko</w:t>
            </w:r>
            <w:proofErr w:type="spellEnd"/>
            <w:r>
              <w:rPr>
                <w:rFonts w:ascii="Calibri" w:hAnsi="Calibri" w:cs="Calibri"/>
              </w:rPr>
              <w:t xml:space="preserve"> </w:t>
            </w:r>
            <w:proofErr w:type="spellStart"/>
            <w:r>
              <w:rPr>
                <w:rFonts w:ascii="Calibri" w:hAnsi="Calibri" w:cs="Calibri"/>
              </w:rPr>
              <w:t>Jezero</w:t>
            </w:r>
            <w:proofErr w:type="spellEnd"/>
          </w:p>
        </w:tc>
        <w:tc>
          <w:tcPr>
            <w:tcW w:w="677" w:type="dxa"/>
            <w:tcBorders>
              <w:top w:val="single" w:sz="4" w:space="0" w:color="BFBFBF" w:themeColor="background1" w:themeShade="BF"/>
              <w:bottom w:val="single" w:sz="4" w:space="0" w:color="BFBFBF" w:themeColor="background1" w:themeShade="BF"/>
            </w:tcBorders>
            <w:shd w:val="clear" w:color="auto" w:fill="112F51" w:themeFill="text2" w:themeFillShade="BF"/>
            <w:textDirection w:val="btLr"/>
            <w:vAlign w:val="center"/>
          </w:tcPr>
          <w:p w14:paraId="44CA936C" w14:textId="301F042D" w:rsidR="00852126" w:rsidRPr="001158CF" w:rsidRDefault="00852126" w:rsidP="00306328">
            <w:pPr>
              <w:spacing w:before="20" w:after="20"/>
              <w:ind w:left="113" w:right="113"/>
              <w:rPr>
                <w:color w:val="FFFFFF" w:themeColor="background1"/>
                <w:sz w:val="20"/>
                <w:szCs w:val="20"/>
              </w:rPr>
            </w:pPr>
            <w:r>
              <w:rPr>
                <w:rFonts w:ascii="Calibri" w:hAnsi="Calibri" w:cs="Calibri"/>
              </w:rPr>
              <w:t>Sarajevo PAs</w:t>
            </w:r>
          </w:p>
        </w:tc>
        <w:tc>
          <w:tcPr>
            <w:tcW w:w="682" w:type="dxa"/>
            <w:tcBorders>
              <w:top w:val="single" w:sz="4" w:space="0" w:color="BFBFBF" w:themeColor="background1" w:themeShade="BF"/>
              <w:bottom w:val="single" w:sz="4" w:space="0" w:color="BFBFBF" w:themeColor="background1" w:themeShade="BF"/>
            </w:tcBorders>
            <w:shd w:val="clear" w:color="auto" w:fill="112F51" w:themeFill="text2" w:themeFillShade="BF"/>
            <w:textDirection w:val="btLr"/>
            <w:vAlign w:val="center"/>
          </w:tcPr>
          <w:p w14:paraId="2A866463" w14:textId="30EFECCB" w:rsidR="00852126" w:rsidRPr="001158CF" w:rsidRDefault="00852126" w:rsidP="00306328">
            <w:pPr>
              <w:spacing w:before="20" w:after="20"/>
              <w:ind w:left="113" w:right="113"/>
              <w:rPr>
                <w:color w:val="FFFFFF" w:themeColor="background1"/>
                <w:sz w:val="20"/>
                <w:szCs w:val="20"/>
              </w:rPr>
            </w:pPr>
            <w:r>
              <w:rPr>
                <w:rFonts w:ascii="Calibri" w:hAnsi="Calibri" w:cs="Calibri"/>
              </w:rPr>
              <w:t>PL Vjetrenica</w:t>
            </w:r>
          </w:p>
        </w:tc>
      </w:tr>
      <w:tr w:rsidR="007C288F" w:rsidRPr="002F13BE" w14:paraId="5144E0C9" w14:textId="77777777" w:rsidTr="008E7D81">
        <w:trPr>
          <w:gridAfter w:val="1"/>
          <w:wAfter w:w="6" w:type="dxa"/>
        </w:trPr>
        <w:tc>
          <w:tcPr>
            <w:tcW w:w="9633" w:type="dxa"/>
            <w:gridSpan w:val="15"/>
            <w:tcBorders>
              <w:top w:val="single" w:sz="4" w:space="0" w:color="BFBFBF" w:themeColor="background1" w:themeShade="BF"/>
              <w:left w:val="single" w:sz="4" w:space="0" w:color="BFBFBF" w:themeColor="background1" w:themeShade="BF"/>
              <w:bottom w:val="single" w:sz="4" w:space="0" w:color="BFBFBF" w:themeColor="background1" w:themeShade="BF"/>
            </w:tcBorders>
            <w:shd w:val="clear" w:color="auto" w:fill="0B5294" w:themeFill="accent1" w:themeFillShade="BF"/>
            <w:vAlign w:val="center"/>
          </w:tcPr>
          <w:p w14:paraId="1E0F6FE8" w14:textId="2A76DD01" w:rsidR="007C288F" w:rsidRPr="002F13BE" w:rsidRDefault="007C288F" w:rsidP="00AD1CA7">
            <w:pPr>
              <w:spacing w:before="20" w:after="20"/>
              <w:jc w:val="center"/>
              <w:rPr>
                <w:color w:val="FFFFFF" w:themeColor="background1"/>
                <w:sz w:val="20"/>
                <w:szCs w:val="20"/>
              </w:rPr>
            </w:pPr>
            <w:r w:rsidRPr="006C266B">
              <w:rPr>
                <w:color w:val="FFFFFF" w:themeColor="background1"/>
              </w:rPr>
              <w:t>Tourism concessions &amp; PPPs</w:t>
            </w:r>
          </w:p>
        </w:tc>
      </w:tr>
      <w:tr w:rsidR="00852126" w:rsidRPr="00BF0F93" w14:paraId="0DE2D627" w14:textId="77777777" w:rsidTr="008E7D81">
        <w:trPr>
          <w:gridAfter w:val="1"/>
          <w:wAfter w:w="6" w:type="dxa"/>
        </w:trPr>
        <w:tc>
          <w:tcPr>
            <w:tcW w:w="3539"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vAlign w:val="center"/>
          </w:tcPr>
          <w:p w14:paraId="6F595641" w14:textId="6CC10AB8" w:rsidR="00852126" w:rsidRPr="00BF0F93" w:rsidRDefault="00852126" w:rsidP="005364B8">
            <w:pPr>
              <w:rPr>
                <w:sz w:val="20"/>
                <w:szCs w:val="20"/>
              </w:rPr>
            </w:pPr>
            <w:r w:rsidRPr="00AA0422">
              <w:t>Tourism concessions &amp; PPPs</w:t>
            </w:r>
          </w:p>
        </w:tc>
        <w:tc>
          <w:tcPr>
            <w:tcW w:w="676" w:type="dxa"/>
            <w:tcBorders>
              <w:top w:val="single" w:sz="4" w:space="0" w:color="BFBFBF" w:themeColor="background1" w:themeShade="BF"/>
              <w:left w:val="single" w:sz="4" w:space="0" w:color="BFBFBF" w:themeColor="background1" w:themeShade="BF"/>
              <w:bottom w:val="single" w:sz="4" w:space="0" w:color="BFBFBF" w:themeColor="background1" w:themeShade="BF"/>
            </w:tcBorders>
            <w:vAlign w:val="center"/>
          </w:tcPr>
          <w:p w14:paraId="514EEAA8" w14:textId="7DBDE58D" w:rsidR="00852126"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77" w:type="dxa"/>
            <w:gridSpan w:val="3"/>
            <w:tcBorders>
              <w:top w:val="single" w:sz="4" w:space="0" w:color="BFBFBF" w:themeColor="background1" w:themeShade="BF"/>
              <w:bottom w:val="single" w:sz="4" w:space="0" w:color="BFBFBF" w:themeColor="background1" w:themeShade="BF"/>
            </w:tcBorders>
            <w:vAlign w:val="center"/>
          </w:tcPr>
          <w:p w14:paraId="5B8D105D" w14:textId="41EF30AA" w:rsidR="00852126" w:rsidRPr="001158CF" w:rsidRDefault="008B5291" w:rsidP="005364B8">
            <w:pPr>
              <w:jc w:val="center"/>
              <w:rPr>
                <w:color w:val="FFFFFF" w:themeColor="background1"/>
                <w:sz w:val="20"/>
                <w:szCs w:val="20"/>
              </w:rPr>
            </w:pPr>
            <w:r w:rsidRPr="008B43F0">
              <w:rPr>
                <w:color w:val="FFC000"/>
                <w:sz w:val="28"/>
                <w:szCs w:val="28"/>
              </w:rPr>
              <w:sym w:font="Wingdings 2" w:char="F098"/>
            </w:r>
          </w:p>
        </w:tc>
        <w:tc>
          <w:tcPr>
            <w:tcW w:w="676" w:type="dxa"/>
            <w:tcBorders>
              <w:top w:val="single" w:sz="4" w:space="0" w:color="BFBFBF" w:themeColor="background1" w:themeShade="BF"/>
              <w:bottom w:val="single" w:sz="4" w:space="0" w:color="BFBFBF" w:themeColor="background1" w:themeShade="BF"/>
            </w:tcBorders>
            <w:vAlign w:val="center"/>
          </w:tcPr>
          <w:p w14:paraId="4DB997C0" w14:textId="0DCD0414" w:rsidR="00852126" w:rsidRPr="001158CF" w:rsidRDefault="00A861AD" w:rsidP="005364B8">
            <w:pPr>
              <w:jc w:val="center"/>
              <w:rPr>
                <w:color w:val="FFFFFF" w:themeColor="background1"/>
                <w:sz w:val="20"/>
                <w:szCs w:val="20"/>
              </w:rPr>
            </w:pPr>
            <w:r w:rsidRPr="008B43F0">
              <w:rPr>
                <w:color w:val="FFC000"/>
                <w:sz w:val="28"/>
                <w:szCs w:val="28"/>
              </w:rPr>
              <w:sym w:font="Wingdings 2" w:char="F098"/>
            </w:r>
          </w:p>
        </w:tc>
        <w:tc>
          <w:tcPr>
            <w:tcW w:w="677" w:type="dxa"/>
            <w:tcBorders>
              <w:top w:val="single" w:sz="4" w:space="0" w:color="BFBFBF" w:themeColor="background1" w:themeShade="BF"/>
              <w:bottom w:val="single" w:sz="4" w:space="0" w:color="BFBFBF" w:themeColor="background1" w:themeShade="BF"/>
            </w:tcBorders>
            <w:vAlign w:val="center"/>
          </w:tcPr>
          <w:p w14:paraId="63FF8407" w14:textId="153ACC99" w:rsidR="00852126" w:rsidRPr="001158CF" w:rsidRDefault="00A861AD" w:rsidP="005364B8">
            <w:pPr>
              <w:jc w:val="center"/>
              <w:rPr>
                <w:color w:val="FFFFFF" w:themeColor="background1"/>
                <w:sz w:val="20"/>
                <w:szCs w:val="20"/>
              </w:rPr>
            </w:pPr>
            <w:r w:rsidRPr="008B43F0">
              <w:rPr>
                <w:color w:val="00B050"/>
                <w:sz w:val="36"/>
                <w:szCs w:val="36"/>
              </w:rPr>
              <w:sym w:font="Wingdings 2" w:char="F098"/>
            </w:r>
          </w:p>
        </w:tc>
        <w:tc>
          <w:tcPr>
            <w:tcW w:w="676" w:type="dxa"/>
            <w:tcBorders>
              <w:top w:val="single" w:sz="4" w:space="0" w:color="BFBFBF" w:themeColor="background1" w:themeShade="BF"/>
              <w:bottom w:val="single" w:sz="4" w:space="0" w:color="BFBFBF" w:themeColor="background1" w:themeShade="BF"/>
            </w:tcBorders>
            <w:vAlign w:val="center"/>
          </w:tcPr>
          <w:p w14:paraId="5C78F43B" w14:textId="4E7339C9" w:rsidR="00852126" w:rsidRPr="001158CF" w:rsidRDefault="00A861AD" w:rsidP="005364B8">
            <w:pPr>
              <w:jc w:val="center"/>
              <w:rPr>
                <w:color w:val="FFFFFF" w:themeColor="background1"/>
                <w:sz w:val="20"/>
                <w:szCs w:val="20"/>
              </w:rPr>
            </w:pPr>
            <w:r w:rsidRPr="008B43F0">
              <w:rPr>
                <w:color w:val="FFC000"/>
                <w:sz w:val="28"/>
                <w:szCs w:val="28"/>
              </w:rPr>
              <w:sym w:font="Wingdings 2" w:char="F098"/>
            </w:r>
          </w:p>
        </w:tc>
        <w:tc>
          <w:tcPr>
            <w:tcW w:w="677" w:type="dxa"/>
            <w:tcBorders>
              <w:top w:val="single" w:sz="4" w:space="0" w:color="BFBFBF" w:themeColor="background1" w:themeShade="BF"/>
              <w:bottom w:val="single" w:sz="4" w:space="0" w:color="BFBFBF" w:themeColor="background1" w:themeShade="BF"/>
            </w:tcBorders>
            <w:vAlign w:val="center"/>
          </w:tcPr>
          <w:p w14:paraId="273E66A8" w14:textId="0BC7C527" w:rsidR="00852126" w:rsidRPr="001158CF" w:rsidRDefault="00A861AD" w:rsidP="005364B8">
            <w:pPr>
              <w:jc w:val="center"/>
              <w:rPr>
                <w:color w:val="FFFFFF" w:themeColor="background1"/>
                <w:sz w:val="20"/>
                <w:szCs w:val="20"/>
              </w:rPr>
            </w:pPr>
            <w:r w:rsidRPr="008B43F0">
              <w:rPr>
                <w:color w:val="00B050"/>
                <w:sz w:val="36"/>
                <w:szCs w:val="36"/>
              </w:rPr>
              <w:sym w:font="Wingdings 2" w:char="F098"/>
            </w:r>
          </w:p>
        </w:tc>
        <w:tc>
          <w:tcPr>
            <w:tcW w:w="676" w:type="dxa"/>
            <w:tcBorders>
              <w:top w:val="single" w:sz="4" w:space="0" w:color="BFBFBF" w:themeColor="background1" w:themeShade="BF"/>
              <w:bottom w:val="single" w:sz="4" w:space="0" w:color="BFBFBF" w:themeColor="background1" w:themeShade="BF"/>
            </w:tcBorders>
            <w:vAlign w:val="center"/>
          </w:tcPr>
          <w:p w14:paraId="1FF5121A" w14:textId="77777777" w:rsidR="00852126" w:rsidRPr="001158CF" w:rsidRDefault="00852126" w:rsidP="005364B8">
            <w:pPr>
              <w:jc w:val="center"/>
              <w:rPr>
                <w:color w:val="FFFFFF" w:themeColor="background1"/>
                <w:sz w:val="20"/>
                <w:szCs w:val="20"/>
              </w:rPr>
            </w:pPr>
          </w:p>
        </w:tc>
        <w:tc>
          <w:tcPr>
            <w:tcW w:w="677" w:type="dxa"/>
            <w:tcBorders>
              <w:top w:val="single" w:sz="4" w:space="0" w:color="BFBFBF" w:themeColor="background1" w:themeShade="BF"/>
              <w:bottom w:val="single" w:sz="4" w:space="0" w:color="BFBFBF" w:themeColor="background1" w:themeShade="BF"/>
            </w:tcBorders>
            <w:vAlign w:val="center"/>
          </w:tcPr>
          <w:p w14:paraId="17C42579" w14:textId="6B21BCD7" w:rsidR="00852126" w:rsidRPr="001158CF" w:rsidRDefault="00A861AD" w:rsidP="005364B8">
            <w:pPr>
              <w:jc w:val="center"/>
              <w:rPr>
                <w:color w:val="FFFFFF" w:themeColor="background1"/>
                <w:sz w:val="20"/>
                <w:szCs w:val="20"/>
              </w:rPr>
            </w:pPr>
            <w:r w:rsidRPr="008B43F0">
              <w:rPr>
                <w:color w:val="00B050"/>
                <w:sz w:val="36"/>
                <w:szCs w:val="36"/>
              </w:rPr>
              <w:sym w:font="Wingdings 2" w:char="F098"/>
            </w:r>
          </w:p>
        </w:tc>
        <w:tc>
          <w:tcPr>
            <w:tcW w:w="682" w:type="dxa"/>
            <w:tcBorders>
              <w:top w:val="single" w:sz="4" w:space="0" w:color="BFBFBF" w:themeColor="background1" w:themeShade="BF"/>
              <w:bottom w:val="single" w:sz="4" w:space="0" w:color="BFBFBF" w:themeColor="background1" w:themeShade="BF"/>
            </w:tcBorders>
            <w:vAlign w:val="center"/>
          </w:tcPr>
          <w:p w14:paraId="5ADE4502" w14:textId="54900B64" w:rsidR="00852126" w:rsidRPr="001158CF" w:rsidRDefault="008B5291" w:rsidP="005364B8">
            <w:pPr>
              <w:jc w:val="center"/>
              <w:rPr>
                <w:color w:val="FFFFFF" w:themeColor="background1"/>
                <w:sz w:val="20"/>
                <w:szCs w:val="20"/>
              </w:rPr>
            </w:pPr>
            <w:r w:rsidRPr="008B43F0">
              <w:rPr>
                <w:color w:val="FFC000"/>
                <w:sz w:val="28"/>
                <w:szCs w:val="28"/>
              </w:rPr>
              <w:sym w:font="Wingdings 2" w:char="F098"/>
            </w:r>
          </w:p>
        </w:tc>
      </w:tr>
      <w:tr w:rsidR="002F13BE" w:rsidRPr="002F13BE" w14:paraId="1733AC99" w14:textId="77777777" w:rsidTr="008E7D81">
        <w:trPr>
          <w:gridAfter w:val="1"/>
          <w:wAfter w:w="6" w:type="dxa"/>
        </w:trPr>
        <w:tc>
          <w:tcPr>
            <w:tcW w:w="9633" w:type="dxa"/>
            <w:gridSpan w:val="15"/>
            <w:tcBorders>
              <w:top w:val="single" w:sz="4" w:space="0" w:color="BFBFBF" w:themeColor="background1" w:themeShade="BF"/>
              <w:left w:val="single" w:sz="4" w:space="0" w:color="BFBFBF" w:themeColor="background1" w:themeShade="BF"/>
              <w:bottom w:val="single" w:sz="4" w:space="0" w:color="BFBFBF" w:themeColor="background1" w:themeShade="BF"/>
            </w:tcBorders>
            <w:shd w:val="clear" w:color="auto" w:fill="0B5294" w:themeFill="accent1" w:themeFillShade="BF"/>
            <w:vAlign w:val="center"/>
          </w:tcPr>
          <w:p w14:paraId="3208379F" w14:textId="6712FB96" w:rsidR="002F13BE" w:rsidRPr="002F13BE" w:rsidRDefault="002F13BE" w:rsidP="00306328">
            <w:pPr>
              <w:spacing w:before="20" w:after="20"/>
              <w:jc w:val="center"/>
              <w:rPr>
                <w:color w:val="FFFFFF" w:themeColor="background1"/>
                <w:sz w:val="20"/>
                <w:szCs w:val="20"/>
              </w:rPr>
            </w:pPr>
            <w:r w:rsidRPr="002F13BE">
              <w:rPr>
                <w:color w:val="FFFFFF" w:themeColor="background1"/>
              </w:rPr>
              <w:t>Leverage more public budget</w:t>
            </w:r>
          </w:p>
        </w:tc>
      </w:tr>
      <w:tr w:rsidR="00786DDF" w:rsidRPr="00BF0F93" w14:paraId="50DB38E0" w14:textId="77777777" w:rsidTr="008E7D81">
        <w:trPr>
          <w:gridAfter w:val="1"/>
          <w:wAfter w:w="6" w:type="dxa"/>
        </w:trPr>
        <w:tc>
          <w:tcPr>
            <w:tcW w:w="3539"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vAlign w:val="center"/>
          </w:tcPr>
          <w:p w14:paraId="347132F0" w14:textId="6B749990" w:rsidR="00786DDF" w:rsidRPr="00BF0F93" w:rsidRDefault="00786DDF" w:rsidP="005364B8">
            <w:pPr>
              <w:rPr>
                <w:sz w:val="20"/>
                <w:szCs w:val="20"/>
              </w:rPr>
            </w:pPr>
            <w:r w:rsidRPr="00AA0422">
              <w:t>Cross-sectoral fiscal earmarking</w:t>
            </w:r>
          </w:p>
        </w:tc>
        <w:tc>
          <w:tcPr>
            <w:tcW w:w="676" w:type="dxa"/>
            <w:tcBorders>
              <w:left w:val="single" w:sz="4" w:space="0" w:color="BFBFBF" w:themeColor="background1" w:themeShade="BF"/>
            </w:tcBorders>
            <w:vAlign w:val="center"/>
          </w:tcPr>
          <w:p w14:paraId="75BBF45B" w14:textId="77777777" w:rsidR="00786DDF" w:rsidRPr="001158CF" w:rsidRDefault="00786DDF" w:rsidP="005364B8">
            <w:pPr>
              <w:jc w:val="center"/>
              <w:rPr>
                <w:color w:val="FFFFFF" w:themeColor="background1"/>
                <w:sz w:val="20"/>
                <w:szCs w:val="20"/>
              </w:rPr>
            </w:pPr>
          </w:p>
        </w:tc>
        <w:tc>
          <w:tcPr>
            <w:tcW w:w="677" w:type="dxa"/>
            <w:gridSpan w:val="3"/>
            <w:vAlign w:val="center"/>
          </w:tcPr>
          <w:p w14:paraId="469A38BA" w14:textId="4DDD4856" w:rsidR="00786DDF" w:rsidRPr="001158CF" w:rsidRDefault="00786DDF" w:rsidP="005364B8">
            <w:pPr>
              <w:jc w:val="center"/>
              <w:rPr>
                <w:color w:val="FFFFFF" w:themeColor="background1"/>
                <w:sz w:val="20"/>
                <w:szCs w:val="20"/>
              </w:rPr>
            </w:pPr>
            <w:r w:rsidRPr="008B43F0">
              <w:rPr>
                <w:color w:val="FF0000"/>
                <w:sz w:val="20"/>
                <w:szCs w:val="20"/>
              </w:rPr>
              <w:sym w:font="Wingdings 2" w:char="F098"/>
            </w:r>
          </w:p>
        </w:tc>
        <w:tc>
          <w:tcPr>
            <w:tcW w:w="676" w:type="dxa"/>
            <w:vAlign w:val="center"/>
          </w:tcPr>
          <w:p w14:paraId="257F002E" w14:textId="77777777" w:rsidR="00786DDF" w:rsidRPr="001158CF" w:rsidRDefault="00786DDF" w:rsidP="005364B8">
            <w:pPr>
              <w:jc w:val="center"/>
              <w:rPr>
                <w:color w:val="FFFFFF" w:themeColor="background1"/>
                <w:sz w:val="20"/>
                <w:szCs w:val="20"/>
              </w:rPr>
            </w:pPr>
          </w:p>
        </w:tc>
        <w:tc>
          <w:tcPr>
            <w:tcW w:w="677" w:type="dxa"/>
            <w:vAlign w:val="center"/>
          </w:tcPr>
          <w:p w14:paraId="14369890" w14:textId="5B416EBE" w:rsidR="00786DDF" w:rsidRPr="001158CF" w:rsidRDefault="00786DDF" w:rsidP="005364B8">
            <w:pPr>
              <w:jc w:val="center"/>
              <w:rPr>
                <w:color w:val="FFFFFF" w:themeColor="background1"/>
                <w:sz w:val="20"/>
                <w:szCs w:val="20"/>
              </w:rPr>
            </w:pPr>
            <w:r w:rsidRPr="008B43F0">
              <w:rPr>
                <w:color w:val="FF0000"/>
                <w:sz w:val="20"/>
                <w:szCs w:val="20"/>
              </w:rPr>
              <w:sym w:font="Wingdings 2" w:char="F098"/>
            </w:r>
          </w:p>
        </w:tc>
        <w:tc>
          <w:tcPr>
            <w:tcW w:w="676" w:type="dxa"/>
            <w:vAlign w:val="center"/>
          </w:tcPr>
          <w:p w14:paraId="0D879A77" w14:textId="77777777" w:rsidR="00786DDF" w:rsidRPr="001158CF" w:rsidRDefault="00786DDF" w:rsidP="005364B8">
            <w:pPr>
              <w:jc w:val="center"/>
              <w:rPr>
                <w:color w:val="FFFFFF" w:themeColor="background1"/>
                <w:sz w:val="20"/>
                <w:szCs w:val="20"/>
              </w:rPr>
            </w:pPr>
          </w:p>
        </w:tc>
        <w:tc>
          <w:tcPr>
            <w:tcW w:w="677" w:type="dxa"/>
            <w:vAlign w:val="center"/>
          </w:tcPr>
          <w:p w14:paraId="263D8C04" w14:textId="470355A5" w:rsidR="00786DDF" w:rsidRPr="001158CF" w:rsidRDefault="00786DDF" w:rsidP="005364B8">
            <w:pPr>
              <w:jc w:val="center"/>
              <w:rPr>
                <w:color w:val="FFFFFF" w:themeColor="background1"/>
                <w:sz w:val="20"/>
                <w:szCs w:val="20"/>
              </w:rPr>
            </w:pPr>
            <w:r w:rsidRPr="008B43F0">
              <w:rPr>
                <w:color w:val="FF0000"/>
                <w:sz w:val="20"/>
                <w:szCs w:val="20"/>
              </w:rPr>
              <w:sym w:font="Wingdings 2" w:char="F098"/>
            </w:r>
          </w:p>
        </w:tc>
        <w:tc>
          <w:tcPr>
            <w:tcW w:w="676" w:type="dxa"/>
            <w:vAlign w:val="center"/>
          </w:tcPr>
          <w:p w14:paraId="2231458E" w14:textId="77777777" w:rsidR="00786DDF" w:rsidRPr="001158CF" w:rsidRDefault="00786DDF" w:rsidP="005364B8">
            <w:pPr>
              <w:jc w:val="center"/>
              <w:rPr>
                <w:color w:val="FFFFFF" w:themeColor="background1"/>
                <w:sz w:val="20"/>
                <w:szCs w:val="20"/>
              </w:rPr>
            </w:pPr>
          </w:p>
        </w:tc>
        <w:tc>
          <w:tcPr>
            <w:tcW w:w="677" w:type="dxa"/>
            <w:vAlign w:val="center"/>
          </w:tcPr>
          <w:p w14:paraId="574612BB" w14:textId="4C57389A" w:rsidR="00786DDF" w:rsidRPr="001158CF" w:rsidRDefault="00786DDF" w:rsidP="005364B8">
            <w:pPr>
              <w:jc w:val="center"/>
              <w:rPr>
                <w:color w:val="FFFFFF" w:themeColor="background1"/>
                <w:sz w:val="20"/>
                <w:szCs w:val="20"/>
              </w:rPr>
            </w:pPr>
            <w:r w:rsidRPr="008B43F0">
              <w:rPr>
                <w:color w:val="FFC000"/>
                <w:sz w:val="28"/>
                <w:szCs w:val="28"/>
              </w:rPr>
              <w:sym w:font="Wingdings 2" w:char="F098"/>
            </w:r>
          </w:p>
        </w:tc>
        <w:tc>
          <w:tcPr>
            <w:tcW w:w="682" w:type="dxa"/>
            <w:vAlign w:val="center"/>
          </w:tcPr>
          <w:p w14:paraId="364967FA" w14:textId="77777777" w:rsidR="00786DDF" w:rsidRPr="001158CF" w:rsidRDefault="00786DDF" w:rsidP="005364B8">
            <w:pPr>
              <w:jc w:val="center"/>
              <w:rPr>
                <w:color w:val="FFFFFF" w:themeColor="background1"/>
                <w:sz w:val="20"/>
                <w:szCs w:val="20"/>
              </w:rPr>
            </w:pPr>
          </w:p>
        </w:tc>
      </w:tr>
      <w:tr w:rsidR="00786DDF" w:rsidRPr="00BF0F93" w14:paraId="12CD9C2C" w14:textId="77777777" w:rsidTr="008E7D81">
        <w:trPr>
          <w:gridAfter w:val="1"/>
          <w:wAfter w:w="6" w:type="dxa"/>
        </w:trPr>
        <w:tc>
          <w:tcPr>
            <w:tcW w:w="3539"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vAlign w:val="center"/>
          </w:tcPr>
          <w:p w14:paraId="0521BE7F" w14:textId="2E52965E" w:rsidR="00786DDF" w:rsidRPr="00BF0F93" w:rsidRDefault="00786DDF" w:rsidP="005364B8">
            <w:pPr>
              <w:rPr>
                <w:sz w:val="20"/>
                <w:szCs w:val="20"/>
              </w:rPr>
            </w:pPr>
            <w:r w:rsidRPr="00AA0422">
              <w:t>Municipal /cantonment park bonds</w:t>
            </w:r>
          </w:p>
        </w:tc>
        <w:tc>
          <w:tcPr>
            <w:tcW w:w="676" w:type="dxa"/>
            <w:tcBorders>
              <w:left w:val="single" w:sz="4" w:space="0" w:color="BFBFBF" w:themeColor="background1" w:themeShade="BF"/>
              <w:bottom w:val="single" w:sz="4" w:space="0" w:color="BFBFBF" w:themeColor="background1" w:themeShade="BF"/>
            </w:tcBorders>
            <w:vAlign w:val="center"/>
          </w:tcPr>
          <w:p w14:paraId="7A95CECC" w14:textId="77777777" w:rsidR="00786DDF" w:rsidRPr="001158CF" w:rsidRDefault="00786DDF" w:rsidP="005364B8">
            <w:pPr>
              <w:jc w:val="center"/>
              <w:rPr>
                <w:color w:val="FFFFFF" w:themeColor="background1"/>
                <w:sz w:val="20"/>
                <w:szCs w:val="20"/>
              </w:rPr>
            </w:pPr>
          </w:p>
        </w:tc>
        <w:tc>
          <w:tcPr>
            <w:tcW w:w="677" w:type="dxa"/>
            <w:gridSpan w:val="3"/>
            <w:tcBorders>
              <w:bottom w:val="single" w:sz="4" w:space="0" w:color="BFBFBF" w:themeColor="background1" w:themeShade="BF"/>
            </w:tcBorders>
            <w:vAlign w:val="center"/>
          </w:tcPr>
          <w:p w14:paraId="602B5EF2" w14:textId="3D2CE096" w:rsidR="00786DDF" w:rsidRPr="001158CF" w:rsidRDefault="00786DDF" w:rsidP="005364B8">
            <w:pPr>
              <w:jc w:val="center"/>
              <w:rPr>
                <w:color w:val="FFFFFF" w:themeColor="background1"/>
                <w:sz w:val="20"/>
                <w:szCs w:val="20"/>
              </w:rPr>
            </w:pPr>
            <w:r w:rsidRPr="008B43F0">
              <w:rPr>
                <w:color w:val="FF0000"/>
                <w:sz w:val="20"/>
                <w:szCs w:val="20"/>
              </w:rPr>
              <w:sym w:font="Wingdings 2" w:char="F098"/>
            </w:r>
          </w:p>
        </w:tc>
        <w:tc>
          <w:tcPr>
            <w:tcW w:w="676" w:type="dxa"/>
            <w:tcBorders>
              <w:bottom w:val="single" w:sz="4" w:space="0" w:color="BFBFBF" w:themeColor="background1" w:themeShade="BF"/>
            </w:tcBorders>
            <w:vAlign w:val="center"/>
          </w:tcPr>
          <w:p w14:paraId="7AE6470C" w14:textId="77777777" w:rsidR="00786DDF" w:rsidRPr="001158CF" w:rsidRDefault="00786DDF" w:rsidP="005364B8">
            <w:pPr>
              <w:jc w:val="center"/>
              <w:rPr>
                <w:color w:val="FFFFFF" w:themeColor="background1"/>
                <w:sz w:val="20"/>
                <w:szCs w:val="20"/>
              </w:rPr>
            </w:pPr>
          </w:p>
        </w:tc>
        <w:tc>
          <w:tcPr>
            <w:tcW w:w="677" w:type="dxa"/>
            <w:tcBorders>
              <w:bottom w:val="single" w:sz="4" w:space="0" w:color="BFBFBF" w:themeColor="background1" w:themeShade="BF"/>
            </w:tcBorders>
            <w:vAlign w:val="center"/>
          </w:tcPr>
          <w:p w14:paraId="6F408F18" w14:textId="7842584B" w:rsidR="00786DDF" w:rsidRPr="001158CF" w:rsidRDefault="00786DDF" w:rsidP="005364B8">
            <w:pPr>
              <w:jc w:val="center"/>
              <w:rPr>
                <w:color w:val="FFFFFF" w:themeColor="background1"/>
                <w:sz w:val="20"/>
                <w:szCs w:val="20"/>
              </w:rPr>
            </w:pPr>
            <w:r w:rsidRPr="008B43F0">
              <w:rPr>
                <w:color w:val="FF0000"/>
                <w:sz w:val="20"/>
                <w:szCs w:val="20"/>
              </w:rPr>
              <w:sym w:font="Wingdings 2" w:char="F098"/>
            </w:r>
          </w:p>
        </w:tc>
        <w:tc>
          <w:tcPr>
            <w:tcW w:w="676" w:type="dxa"/>
            <w:tcBorders>
              <w:bottom w:val="single" w:sz="4" w:space="0" w:color="BFBFBF" w:themeColor="background1" w:themeShade="BF"/>
            </w:tcBorders>
            <w:vAlign w:val="center"/>
          </w:tcPr>
          <w:p w14:paraId="1ABE6FC0" w14:textId="77777777" w:rsidR="00786DDF" w:rsidRPr="001158CF" w:rsidRDefault="00786DDF" w:rsidP="005364B8">
            <w:pPr>
              <w:jc w:val="center"/>
              <w:rPr>
                <w:color w:val="FFFFFF" w:themeColor="background1"/>
                <w:sz w:val="20"/>
                <w:szCs w:val="20"/>
              </w:rPr>
            </w:pPr>
          </w:p>
        </w:tc>
        <w:tc>
          <w:tcPr>
            <w:tcW w:w="677" w:type="dxa"/>
            <w:tcBorders>
              <w:bottom w:val="single" w:sz="4" w:space="0" w:color="BFBFBF" w:themeColor="background1" w:themeShade="BF"/>
            </w:tcBorders>
            <w:vAlign w:val="center"/>
          </w:tcPr>
          <w:p w14:paraId="16D1DF1C" w14:textId="65F980B1" w:rsidR="00786DDF" w:rsidRPr="001158CF" w:rsidRDefault="00786DDF" w:rsidP="005364B8">
            <w:pPr>
              <w:jc w:val="center"/>
              <w:rPr>
                <w:color w:val="FFFFFF" w:themeColor="background1"/>
                <w:sz w:val="20"/>
                <w:szCs w:val="20"/>
              </w:rPr>
            </w:pPr>
            <w:r w:rsidRPr="008B43F0">
              <w:rPr>
                <w:color w:val="FF0000"/>
                <w:sz w:val="20"/>
                <w:szCs w:val="20"/>
              </w:rPr>
              <w:sym w:font="Wingdings 2" w:char="F098"/>
            </w:r>
          </w:p>
        </w:tc>
        <w:tc>
          <w:tcPr>
            <w:tcW w:w="676" w:type="dxa"/>
            <w:tcBorders>
              <w:bottom w:val="single" w:sz="4" w:space="0" w:color="BFBFBF" w:themeColor="background1" w:themeShade="BF"/>
            </w:tcBorders>
            <w:vAlign w:val="center"/>
          </w:tcPr>
          <w:p w14:paraId="0C68FE28" w14:textId="77777777" w:rsidR="00786DDF" w:rsidRPr="001158CF" w:rsidRDefault="00786DDF" w:rsidP="005364B8">
            <w:pPr>
              <w:jc w:val="center"/>
              <w:rPr>
                <w:color w:val="FFFFFF" w:themeColor="background1"/>
                <w:sz w:val="20"/>
                <w:szCs w:val="20"/>
              </w:rPr>
            </w:pPr>
          </w:p>
        </w:tc>
        <w:tc>
          <w:tcPr>
            <w:tcW w:w="677" w:type="dxa"/>
            <w:tcBorders>
              <w:bottom w:val="single" w:sz="4" w:space="0" w:color="BFBFBF" w:themeColor="background1" w:themeShade="BF"/>
            </w:tcBorders>
            <w:vAlign w:val="center"/>
          </w:tcPr>
          <w:p w14:paraId="32EAF4DC" w14:textId="498A3714" w:rsidR="00786DDF" w:rsidRPr="001158CF" w:rsidRDefault="00786DDF" w:rsidP="005364B8">
            <w:pPr>
              <w:jc w:val="center"/>
              <w:rPr>
                <w:color w:val="FFFFFF" w:themeColor="background1"/>
                <w:sz w:val="20"/>
                <w:szCs w:val="20"/>
              </w:rPr>
            </w:pPr>
            <w:r w:rsidRPr="008B43F0">
              <w:rPr>
                <w:color w:val="FFC000"/>
                <w:sz w:val="28"/>
                <w:szCs w:val="28"/>
              </w:rPr>
              <w:sym w:font="Wingdings 2" w:char="F098"/>
            </w:r>
          </w:p>
        </w:tc>
        <w:tc>
          <w:tcPr>
            <w:tcW w:w="682" w:type="dxa"/>
            <w:tcBorders>
              <w:bottom w:val="single" w:sz="4" w:space="0" w:color="BFBFBF" w:themeColor="background1" w:themeShade="BF"/>
            </w:tcBorders>
            <w:vAlign w:val="center"/>
          </w:tcPr>
          <w:p w14:paraId="7AC07BD4" w14:textId="77777777" w:rsidR="00786DDF" w:rsidRPr="001158CF" w:rsidRDefault="00786DDF" w:rsidP="005364B8">
            <w:pPr>
              <w:jc w:val="center"/>
              <w:rPr>
                <w:color w:val="FFFFFF" w:themeColor="background1"/>
                <w:sz w:val="20"/>
                <w:szCs w:val="20"/>
              </w:rPr>
            </w:pPr>
          </w:p>
        </w:tc>
      </w:tr>
      <w:tr w:rsidR="002F13BE" w:rsidRPr="002F13BE" w14:paraId="156205F4" w14:textId="77777777" w:rsidTr="008E7D81">
        <w:trPr>
          <w:gridAfter w:val="1"/>
          <w:wAfter w:w="6" w:type="dxa"/>
        </w:trPr>
        <w:tc>
          <w:tcPr>
            <w:tcW w:w="9633" w:type="dxa"/>
            <w:gridSpan w:val="15"/>
            <w:tcBorders>
              <w:top w:val="single" w:sz="4" w:space="0" w:color="BFBFBF" w:themeColor="background1" w:themeShade="BF"/>
              <w:left w:val="single" w:sz="4" w:space="0" w:color="BFBFBF" w:themeColor="background1" w:themeShade="BF"/>
              <w:bottom w:val="single" w:sz="4" w:space="0" w:color="BFBFBF" w:themeColor="background1" w:themeShade="BF"/>
            </w:tcBorders>
            <w:shd w:val="clear" w:color="auto" w:fill="0B5294" w:themeFill="accent1" w:themeFillShade="BF"/>
            <w:vAlign w:val="center"/>
          </w:tcPr>
          <w:p w14:paraId="78595014" w14:textId="3BA1DD93" w:rsidR="002F13BE" w:rsidRPr="002F13BE" w:rsidRDefault="002F13BE" w:rsidP="00306328">
            <w:pPr>
              <w:spacing w:before="20" w:after="20"/>
              <w:jc w:val="center"/>
              <w:rPr>
                <w:color w:val="FFFFFF" w:themeColor="background1"/>
                <w:sz w:val="20"/>
                <w:szCs w:val="20"/>
              </w:rPr>
            </w:pPr>
            <w:r w:rsidRPr="002F13BE">
              <w:rPr>
                <w:color w:val="FFFFFF" w:themeColor="background1"/>
              </w:rPr>
              <w:t>Improve systems for setting, collecting &amp; administering visitor fees</w:t>
            </w:r>
          </w:p>
        </w:tc>
      </w:tr>
      <w:tr w:rsidR="005364B8" w:rsidRPr="00BF0F93" w14:paraId="512F840E" w14:textId="77777777" w:rsidTr="00A26C3B">
        <w:trPr>
          <w:gridAfter w:val="1"/>
          <w:wAfter w:w="6" w:type="dxa"/>
        </w:trPr>
        <w:tc>
          <w:tcPr>
            <w:tcW w:w="3539"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vAlign w:val="center"/>
          </w:tcPr>
          <w:p w14:paraId="76E23B3A" w14:textId="30F503A8" w:rsidR="005364B8" w:rsidRPr="00145628" w:rsidRDefault="005364B8" w:rsidP="005364B8">
            <w:pPr>
              <w:rPr>
                <w:color w:val="C0D7F1" w:themeColor="text2" w:themeTint="33"/>
                <w:sz w:val="20"/>
                <w:szCs w:val="20"/>
              </w:rPr>
            </w:pPr>
            <w:r w:rsidRPr="00AA0422">
              <w:t>Entrance fees</w:t>
            </w:r>
          </w:p>
        </w:tc>
        <w:tc>
          <w:tcPr>
            <w:tcW w:w="676" w:type="dxa"/>
            <w:tcBorders>
              <w:left w:val="single" w:sz="4" w:space="0" w:color="BFBFBF" w:themeColor="background1" w:themeShade="BF"/>
            </w:tcBorders>
            <w:vAlign w:val="center"/>
          </w:tcPr>
          <w:p w14:paraId="600720B8" w14:textId="0069B030" w:rsidR="005364B8" w:rsidRPr="001158CF" w:rsidRDefault="005364B8" w:rsidP="005364B8">
            <w:pPr>
              <w:jc w:val="center"/>
              <w:rPr>
                <w:color w:val="FFFFFF" w:themeColor="background1"/>
                <w:sz w:val="20"/>
                <w:szCs w:val="20"/>
              </w:rPr>
            </w:pPr>
            <w:r w:rsidRPr="008B43F0">
              <w:rPr>
                <w:color w:val="FFC000"/>
                <w:sz w:val="28"/>
                <w:szCs w:val="28"/>
              </w:rPr>
              <w:sym w:font="Wingdings 2" w:char="F098"/>
            </w:r>
          </w:p>
        </w:tc>
        <w:tc>
          <w:tcPr>
            <w:tcW w:w="677" w:type="dxa"/>
            <w:gridSpan w:val="3"/>
            <w:vAlign w:val="center"/>
          </w:tcPr>
          <w:p w14:paraId="0C7F2E67" w14:textId="7797BEF2" w:rsidR="005364B8" w:rsidRPr="001158CF" w:rsidRDefault="005364B8" w:rsidP="005364B8">
            <w:pPr>
              <w:jc w:val="center"/>
              <w:rPr>
                <w:color w:val="FFFFFF" w:themeColor="background1"/>
                <w:sz w:val="20"/>
                <w:szCs w:val="20"/>
              </w:rPr>
            </w:pPr>
          </w:p>
        </w:tc>
        <w:tc>
          <w:tcPr>
            <w:tcW w:w="676" w:type="dxa"/>
          </w:tcPr>
          <w:p w14:paraId="0623ED0E" w14:textId="1AE501DA" w:rsidR="005364B8" w:rsidRPr="001158CF" w:rsidRDefault="005364B8" w:rsidP="005364B8">
            <w:pPr>
              <w:jc w:val="center"/>
              <w:rPr>
                <w:color w:val="FFFFFF" w:themeColor="background1"/>
                <w:sz w:val="20"/>
                <w:szCs w:val="20"/>
              </w:rPr>
            </w:pPr>
            <w:r w:rsidRPr="00555AFE">
              <w:rPr>
                <w:color w:val="FFC000"/>
                <w:sz w:val="28"/>
                <w:szCs w:val="28"/>
              </w:rPr>
              <w:sym w:font="Wingdings 2" w:char="F098"/>
            </w:r>
          </w:p>
        </w:tc>
        <w:tc>
          <w:tcPr>
            <w:tcW w:w="677" w:type="dxa"/>
          </w:tcPr>
          <w:p w14:paraId="2B49D814" w14:textId="28FA7ACD" w:rsidR="005364B8" w:rsidRPr="001158CF" w:rsidRDefault="005364B8" w:rsidP="005364B8">
            <w:pPr>
              <w:jc w:val="center"/>
              <w:rPr>
                <w:color w:val="FFFFFF" w:themeColor="background1"/>
                <w:sz w:val="20"/>
                <w:szCs w:val="20"/>
              </w:rPr>
            </w:pPr>
            <w:r w:rsidRPr="00555AFE">
              <w:rPr>
                <w:color w:val="FFC000"/>
                <w:sz w:val="28"/>
                <w:szCs w:val="28"/>
              </w:rPr>
              <w:sym w:font="Wingdings 2" w:char="F098"/>
            </w:r>
          </w:p>
        </w:tc>
        <w:tc>
          <w:tcPr>
            <w:tcW w:w="676" w:type="dxa"/>
          </w:tcPr>
          <w:p w14:paraId="4AF32E43" w14:textId="0B66BB83" w:rsidR="005364B8" w:rsidRPr="001158CF" w:rsidRDefault="005364B8" w:rsidP="005364B8">
            <w:pPr>
              <w:jc w:val="center"/>
              <w:rPr>
                <w:color w:val="FFFFFF" w:themeColor="background1"/>
                <w:sz w:val="20"/>
                <w:szCs w:val="20"/>
              </w:rPr>
            </w:pPr>
            <w:r w:rsidRPr="00555AFE">
              <w:rPr>
                <w:color w:val="FFC000"/>
                <w:sz w:val="28"/>
                <w:szCs w:val="28"/>
              </w:rPr>
              <w:sym w:font="Wingdings 2" w:char="F098"/>
            </w:r>
          </w:p>
        </w:tc>
        <w:tc>
          <w:tcPr>
            <w:tcW w:w="677" w:type="dxa"/>
            <w:vAlign w:val="center"/>
          </w:tcPr>
          <w:p w14:paraId="6E42A69D" w14:textId="77777777" w:rsidR="005364B8" w:rsidRPr="001158CF" w:rsidRDefault="005364B8" w:rsidP="005364B8">
            <w:pPr>
              <w:jc w:val="center"/>
              <w:rPr>
                <w:color w:val="FFFFFF" w:themeColor="background1"/>
                <w:sz w:val="20"/>
                <w:szCs w:val="20"/>
              </w:rPr>
            </w:pPr>
          </w:p>
        </w:tc>
        <w:tc>
          <w:tcPr>
            <w:tcW w:w="676" w:type="dxa"/>
            <w:vAlign w:val="center"/>
          </w:tcPr>
          <w:p w14:paraId="0DFED2EB" w14:textId="0F455C76" w:rsidR="005364B8" w:rsidRPr="001158CF" w:rsidRDefault="005364B8" w:rsidP="005364B8">
            <w:pPr>
              <w:jc w:val="center"/>
              <w:rPr>
                <w:color w:val="FFFFFF" w:themeColor="background1"/>
                <w:sz w:val="20"/>
                <w:szCs w:val="20"/>
              </w:rPr>
            </w:pPr>
            <w:r w:rsidRPr="008B43F0">
              <w:rPr>
                <w:color w:val="00B050"/>
                <w:sz w:val="36"/>
                <w:szCs w:val="36"/>
              </w:rPr>
              <w:sym w:font="Wingdings 2" w:char="F098"/>
            </w:r>
          </w:p>
        </w:tc>
        <w:tc>
          <w:tcPr>
            <w:tcW w:w="677" w:type="dxa"/>
            <w:vAlign w:val="center"/>
          </w:tcPr>
          <w:p w14:paraId="03EE3AD8" w14:textId="709625F4" w:rsidR="005364B8" w:rsidRPr="001158CF" w:rsidRDefault="005364B8" w:rsidP="005364B8">
            <w:pPr>
              <w:jc w:val="center"/>
              <w:rPr>
                <w:color w:val="FFFFFF" w:themeColor="background1"/>
                <w:sz w:val="20"/>
                <w:szCs w:val="20"/>
              </w:rPr>
            </w:pPr>
            <w:r w:rsidRPr="008B43F0">
              <w:rPr>
                <w:color w:val="00B050"/>
                <w:sz w:val="36"/>
                <w:szCs w:val="36"/>
              </w:rPr>
              <w:sym w:font="Wingdings 2" w:char="F098"/>
            </w:r>
          </w:p>
        </w:tc>
        <w:tc>
          <w:tcPr>
            <w:tcW w:w="682" w:type="dxa"/>
            <w:vAlign w:val="center"/>
          </w:tcPr>
          <w:p w14:paraId="65543028" w14:textId="5E5B461E" w:rsidR="005364B8" w:rsidRPr="001158CF" w:rsidRDefault="005364B8" w:rsidP="005364B8">
            <w:pPr>
              <w:jc w:val="center"/>
              <w:rPr>
                <w:color w:val="FFFFFF" w:themeColor="background1"/>
                <w:sz w:val="20"/>
                <w:szCs w:val="20"/>
              </w:rPr>
            </w:pPr>
          </w:p>
        </w:tc>
      </w:tr>
      <w:tr w:rsidR="008B5291" w:rsidRPr="00BF0F93" w14:paraId="3E4504B6" w14:textId="77777777" w:rsidTr="008E7D81">
        <w:trPr>
          <w:gridAfter w:val="1"/>
          <w:wAfter w:w="6" w:type="dxa"/>
        </w:trPr>
        <w:tc>
          <w:tcPr>
            <w:tcW w:w="3539"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vAlign w:val="center"/>
          </w:tcPr>
          <w:p w14:paraId="26E9E8BA" w14:textId="429A2151" w:rsidR="008B5291" w:rsidRPr="00BF0F93" w:rsidRDefault="008B5291" w:rsidP="005364B8">
            <w:pPr>
              <w:rPr>
                <w:sz w:val="20"/>
                <w:szCs w:val="20"/>
              </w:rPr>
            </w:pPr>
            <w:r w:rsidRPr="00AA0422">
              <w:t>Pricing revisions</w:t>
            </w:r>
          </w:p>
        </w:tc>
        <w:tc>
          <w:tcPr>
            <w:tcW w:w="676" w:type="dxa"/>
            <w:tcBorders>
              <w:left w:val="single" w:sz="4" w:space="0" w:color="BFBFBF" w:themeColor="background1" w:themeShade="BF"/>
            </w:tcBorders>
            <w:vAlign w:val="center"/>
          </w:tcPr>
          <w:p w14:paraId="7691E0AA" w14:textId="77777777" w:rsidR="008B5291" w:rsidRPr="001158CF" w:rsidRDefault="008B5291" w:rsidP="005364B8">
            <w:pPr>
              <w:jc w:val="center"/>
              <w:rPr>
                <w:color w:val="FFFFFF" w:themeColor="background1"/>
                <w:sz w:val="20"/>
                <w:szCs w:val="20"/>
              </w:rPr>
            </w:pPr>
          </w:p>
        </w:tc>
        <w:tc>
          <w:tcPr>
            <w:tcW w:w="677" w:type="dxa"/>
            <w:gridSpan w:val="3"/>
            <w:vAlign w:val="center"/>
          </w:tcPr>
          <w:p w14:paraId="5564C355" w14:textId="7B39E875"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6" w:type="dxa"/>
            <w:vAlign w:val="center"/>
          </w:tcPr>
          <w:p w14:paraId="15A66B2C" w14:textId="5D8F1FCC"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7" w:type="dxa"/>
            <w:vAlign w:val="center"/>
          </w:tcPr>
          <w:p w14:paraId="2C6A41EA" w14:textId="4284C9AE"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6" w:type="dxa"/>
            <w:vAlign w:val="center"/>
          </w:tcPr>
          <w:p w14:paraId="036F7A10" w14:textId="77777777" w:rsidR="008B5291" w:rsidRPr="001158CF" w:rsidRDefault="008B5291" w:rsidP="005364B8">
            <w:pPr>
              <w:jc w:val="center"/>
              <w:rPr>
                <w:color w:val="FFFFFF" w:themeColor="background1"/>
                <w:sz w:val="20"/>
                <w:szCs w:val="20"/>
              </w:rPr>
            </w:pPr>
          </w:p>
        </w:tc>
        <w:tc>
          <w:tcPr>
            <w:tcW w:w="677" w:type="dxa"/>
            <w:vAlign w:val="center"/>
          </w:tcPr>
          <w:p w14:paraId="66AA794C" w14:textId="77777777" w:rsidR="008B5291" w:rsidRPr="001158CF" w:rsidRDefault="008B5291" w:rsidP="005364B8">
            <w:pPr>
              <w:jc w:val="center"/>
              <w:rPr>
                <w:color w:val="FFFFFF" w:themeColor="background1"/>
                <w:sz w:val="20"/>
                <w:szCs w:val="20"/>
              </w:rPr>
            </w:pPr>
          </w:p>
        </w:tc>
        <w:tc>
          <w:tcPr>
            <w:tcW w:w="676" w:type="dxa"/>
            <w:vAlign w:val="center"/>
          </w:tcPr>
          <w:p w14:paraId="34FC4F5F" w14:textId="38C690D6"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7" w:type="dxa"/>
            <w:vAlign w:val="center"/>
          </w:tcPr>
          <w:p w14:paraId="4E7DC587" w14:textId="34AF4207"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82" w:type="dxa"/>
            <w:vAlign w:val="center"/>
          </w:tcPr>
          <w:p w14:paraId="4A0FB9F6" w14:textId="6E9DDA24"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r>
      <w:tr w:rsidR="008B5291" w:rsidRPr="00BF0F93" w14:paraId="7EDCF424" w14:textId="77777777" w:rsidTr="008E7D81">
        <w:trPr>
          <w:gridAfter w:val="1"/>
          <w:wAfter w:w="6" w:type="dxa"/>
        </w:trPr>
        <w:tc>
          <w:tcPr>
            <w:tcW w:w="3539"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vAlign w:val="center"/>
          </w:tcPr>
          <w:p w14:paraId="78D28E55" w14:textId="2DFCFFBC" w:rsidR="008B5291" w:rsidRPr="00BF0F93" w:rsidRDefault="008B5291" w:rsidP="005364B8">
            <w:pPr>
              <w:rPr>
                <w:sz w:val="20"/>
                <w:szCs w:val="20"/>
              </w:rPr>
            </w:pPr>
            <w:r w:rsidRPr="00AA0422">
              <w:t>Streamlined fee collection</w:t>
            </w:r>
          </w:p>
        </w:tc>
        <w:tc>
          <w:tcPr>
            <w:tcW w:w="676" w:type="dxa"/>
            <w:tcBorders>
              <w:left w:val="single" w:sz="4" w:space="0" w:color="BFBFBF" w:themeColor="background1" w:themeShade="BF"/>
            </w:tcBorders>
            <w:vAlign w:val="center"/>
          </w:tcPr>
          <w:p w14:paraId="40AB5960" w14:textId="77777777" w:rsidR="008B5291" w:rsidRPr="001158CF" w:rsidRDefault="008B5291" w:rsidP="005364B8">
            <w:pPr>
              <w:jc w:val="center"/>
              <w:rPr>
                <w:color w:val="FFFFFF" w:themeColor="background1"/>
                <w:sz w:val="20"/>
                <w:szCs w:val="20"/>
              </w:rPr>
            </w:pPr>
          </w:p>
        </w:tc>
        <w:tc>
          <w:tcPr>
            <w:tcW w:w="677" w:type="dxa"/>
            <w:gridSpan w:val="3"/>
            <w:vAlign w:val="center"/>
          </w:tcPr>
          <w:p w14:paraId="08909384" w14:textId="7383CBF2"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6" w:type="dxa"/>
            <w:vAlign w:val="center"/>
          </w:tcPr>
          <w:p w14:paraId="2D77E80D" w14:textId="2233EC1E"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7" w:type="dxa"/>
            <w:vAlign w:val="center"/>
          </w:tcPr>
          <w:p w14:paraId="6C0DFDEE" w14:textId="544BC6EA"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6" w:type="dxa"/>
            <w:vAlign w:val="center"/>
          </w:tcPr>
          <w:p w14:paraId="6FD3910A" w14:textId="77777777" w:rsidR="008B5291" w:rsidRPr="001158CF" w:rsidRDefault="008B5291" w:rsidP="005364B8">
            <w:pPr>
              <w:jc w:val="center"/>
              <w:rPr>
                <w:color w:val="FFFFFF" w:themeColor="background1"/>
                <w:sz w:val="20"/>
                <w:szCs w:val="20"/>
              </w:rPr>
            </w:pPr>
          </w:p>
        </w:tc>
        <w:tc>
          <w:tcPr>
            <w:tcW w:w="677" w:type="dxa"/>
            <w:vAlign w:val="center"/>
          </w:tcPr>
          <w:p w14:paraId="227016F5" w14:textId="77777777" w:rsidR="008B5291" w:rsidRPr="001158CF" w:rsidRDefault="008B5291" w:rsidP="005364B8">
            <w:pPr>
              <w:jc w:val="center"/>
              <w:rPr>
                <w:color w:val="FFFFFF" w:themeColor="background1"/>
                <w:sz w:val="20"/>
                <w:szCs w:val="20"/>
              </w:rPr>
            </w:pPr>
          </w:p>
        </w:tc>
        <w:tc>
          <w:tcPr>
            <w:tcW w:w="676" w:type="dxa"/>
            <w:vAlign w:val="center"/>
          </w:tcPr>
          <w:p w14:paraId="412D8541" w14:textId="20FA3F04"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7" w:type="dxa"/>
            <w:vAlign w:val="center"/>
          </w:tcPr>
          <w:p w14:paraId="0A5DD6B3" w14:textId="6B16F84D"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82" w:type="dxa"/>
            <w:vAlign w:val="center"/>
          </w:tcPr>
          <w:p w14:paraId="4D023A76" w14:textId="25F43270"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r>
      <w:tr w:rsidR="008B5291" w:rsidRPr="00BF0F93" w14:paraId="23D43870" w14:textId="77777777" w:rsidTr="008E7D81">
        <w:trPr>
          <w:gridAfter w:val="1"/>
          <w:wAfter w:w="6" w:type="dxa"/>
        </w:trPr>
        <w:tc>
          <w:tcPr>
            <w:tcW w:w="3539"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vAlign w:val="center"/>
          </w:tcPr>
          <w:p w14:paraId="74ECFD14" w14:textId="33F557F5" w:rsidR="008B5291" w:rsidRPr="00BF0F93" w:rsidRDefault="008B5291" w:rsidP="005364B8">
            <w:pPr>
              <w:rPr>
                <w:sz w:val="20"/>
                <w:szCs w:val="20"/>
              </w:rPr>
            </w:pPr>
            <w:r w:rsidRPr="00AA0422">
              <w:t>Visitor sales</w:t>
            </w:r>
            <w:r>
              <w:t xml:space="preserve"> </w:t>
            </w:r>
            <w:r w:rsidRPr="00AA0422">
              <w:t xml:space="preserve">&amp; spending </w:t>
            </w:r>
          </w:p>
        </w:tc>
        <w:tc>
          <w:tcPr>
            <w:tcW w:w="676" w:type="dxa"/>
            <w:tcBorders>
              <w:left w:val="single" w:sz="4" w:space="0" w:color="BFBFBF" w:themeColor="background1" w:themeShade="BF"/>
              <w:bottom w:val="single" w:sz="4" w:space="0" w:color="BFBFBF" w:themeColor="background1" w:themeShade="BF"/>
            </w:tcBorders>
            <w:vAlign w:val="center"/>
          </w:tcPr>
          <w:p w14:paraId="42B5D1D7" w14:textId="77777777" w:rsidR="008B5291" w:rsidRPr="001158CF" w:rsidRDefault="008B5291" w:rsidP="005364B8">
            <w:pPr>
              <w:jc w:val="center"/>
              <w:rPr>
                <w:color w:val="FFFFFF" w:themeColor="background1"/>
                <w:sz w:val="20"/>
                <w:szCs w:val="20"/>
              </w:rPr>
            </w:pPr>
          </w:p>
        </w:tc>
        <w:tc>
          <w:tcPr>
            <w:tcW w:w="677" w:type="dxa"/>
            <w:gridSpan w:val="3"/>
            <w:tcBorders>
              <w:bottom w:val="single" w:sz="4" w:space="0" w:color="BFBFBF" w:themeColor="background1" w:themeShade="BF"/>
            </w:tcBorders>
            <w:vAlign w:val="center"/>
          </w:tcPr>
          <w:p w14:paraId="543FFC65" w14:textId="050387F7"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6" w:type="dxa"/>
            <w:tcBorders>
              <w:bottom w:val="single" w:sz="4" w:space="0" w:color="BFBFBF" w:themeColor="background1" w:themeShade="BF"/>
            </w:tcBorders>
            <w:vAlign w:val="center"/>
          </w:tcPr>
          <w:p w14:paraId="35C29FFC" w14:textId="77777777" w:rsidR="008B5291" w:rsidRPr="001158CF" w:rsidRDefault="008B5291" w:rsidP="005364B8">
            <w:pPr>
              <w:jc w:val="center"/>
              <w:rPr>
                <w:color w:val="FFFFFF" w:themeColor="background1"/>
                <w:sz w:val="20"/>
                <w:szCs w:val="20"/>
              </w:rPr>
            </w:pPr>
          </w:p>
        </w:tc>
        <w:tc>
          <w:tcPr>
            <w:tcW w:w="677" w:type="dxa"/>
            <w:tcBorders>
              <w:bottom w:val="single" w:sz="4" w:space="0" w:color="BFBFBF" w:themeColor="background1" w:themeShade="BF"/>
            </w:tcBorders>
            <w:vAlign w:val="center"/>
          </w:tcPr>
          <w:p w14:paraId="0680529A" w14:textId="2AEF65C6"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6" w:type="dxa"/>
            <w:tcBorders>
              <w:bottom w:val="single" w:sz="4" w:space="0" w:color="BFBFBF" w:themeColor="background1" w:themeShade="BF"/>
            </w:tcBorders>
            <w:vAlign w:val="center"/>
          </w:tcPr>
          <w:p w14:paraId="03ED9F70" w14:textId="77777777" w:rsidR="008B5291" w:rsidRPr="001158CF" w:rsidRDefault="008B5291" w:rsidP="005364B8">
            <w:pPr>
              <w:jc w:val="center"/>
              <w:rPr>
                <w:color w:val="FFFFFF" w:themeColor="background1"/>
                <w:sz w:val="20"/>
                <w:szCs w:val="20"/>
              </w:rPr>
            </w:pPr>
          </w:p>
        </w:tc>
        <w:tc>
          <w:tcPr>
            <w:tcW w:w="677" w:type="dxa"/>
            <w:tcBorders>
              <w:bottom w:val="single" w:sz="4" w:space="0" w:color="BFBFBF" w:themeColor="background1" w:themeShade="BF"/>
            </w:tcBorders>
            <w:vAlign w:val="center"/>
          </w:tcPr>
          <w:p w14:paraId="4E0A35B9" w14:textId="292FC961"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6" w:type="dxa"/>
            <w:tcBorders>
              <w:bottom w:val="single" w:sz="4" w:space="0" w:color="BFBFBF" w:themeColor="background1" w:themeShade="BF"/>
            </w:tcBorders>
            <w:vAlign w:val="center"/>
          </w:tcPr>
          <w:p w14:paraId="78BBD039" w14:textId="2790B347"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7" w:type="dxa"/>
            <w:tcBorders>
              <w:bottom w:val="single" w:sz="4" w:space="0" w:color="BFBFBF" w:themeColor="background1" w:themeShade="BF"/>
            </w:tcBorders>
            <w:vAlign w:val="center"/>
          </w:tcPr>
          <w:p w14:paraId="583008A0" w14:textId="6B408F97"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82" w:type="dxa"/>
            <w:tcBorders>
              <w:bottom w:val="single" w:sz="4" w:space="0" w:color="BFBFBF" w:themeColor="background1" w:themeShade="BF"/>
            </w:tcBorders>
            <w:vAlign w:val="center"/>
          </w:tcPr>
          <w:p w14:paraId="45C7CDF2" w14:textId="77777777" w:rsidR="008B5291" w:rsidRPr="001158CF" w:rsidRDefault="008B5291" w:rsidP="005364B8">
            <w:pPr>
              <w:jc w:val="center"/>
              <w:rPr>
                <w:color w:val="FFFFFF" w:themeColor="background1"/>
                <w:sz w:val="20"/>
                <w:szCs w:val="20"/>
              </w:rPr>
            </w:pPr>
          </w:p>
        </w:tc>
      </w:tr>
      <w:tr w:rsidR="008B5291" w:rsidRPr="002F13BE" w14:paraId="291B00CE" w14:textId="77777777" w:rsidTr="008E7D81">
        <w:trPr>
          <w:gridAfter w:val="1"/>
          <w:wAfter w:w="6" w:type="dxa"/>
        </w:trPr>
        <w:tc>
          <w:tcPr>
            <w:tcW w:w="9633" w:type="dxa"/>
            <w:gridSpan w:val="15"/>
            <w:tcBorders>
              <w:top w:val="single" w:sz="4" w:space="0" w:color="BFBFBF" w:themeColor="background1" w:themeShade="BF"/>
              <w:left w:val="single" w:sz="4" w:space="0" w:color="BFBFBF" w:themeColor="background1" w:themeShade="BF"/>
              <w:bottom w:val="single" w:sz="4" w:space="0" w:color="BFBFBF" w:themeColor="background1" w:themeShade="BF"/>
            </w:tcBorders>
            <w:shd w:val="clear" w:color="auto" w:fill="0B5294" w:themeFill="accent1" w:themeFillShade="BF"/>
            <w:vAlign w:val="center"/>
          </w:tcPr>
          <w:p w14:paraId="663C0F12" w14:textId="578B2226" w:rsidR="008B5291" w:rsidRPr="002F13BE" w:rsidRDefault="008B5291" w:rsidP="008B5291">
            <w:pPr>
              <w:spacing w:before="20" w:after="20"/>
              <w:jc w:val="center"/>
              <w:rPr>
                <w:color w:val="FFFFFF" w:themeColor="background1"/>
                <w:sz w:val="20"/>
                <w:szCs w:val="20"/>
              </w:rPr>
            </w:pPr>
            <w:r w:rsidRPr="00F520B6">
              <w:rPr>
                <w:color w:val="FFFFFF" w:themeColor="background1"/>
              </w:rPr>
              <w:t>Extend</w:t>
            </w:r>
            <w:r>
              <w:rPr>
                <w:color w:val="FFFFFF" w:themeColor="background1"/>
              </w:rPr>
              <w:t xml:space="preserve"> </w:t>
            </w:r>
            <w:r w:rsidRPr="00F520B6">
              <w:rPr>
                <w:color w:val="FFFFFF" w:themeColor="background1"/>
              </w:rPr>
              <w:t>user pays to remote products and markets</w:t>
            </w:r>
          </w:p>
        </w:tc>
      </w:tr>
      <w:tr w:rsidR="008B5291" w:rsidRPr="00BF0F93" w14:paraId="51A2FDAA" w14:textId="77777777" w:rsidTr="008E7D81">
        <w:trPr>
          <w:gridAfter w:val="1"/>
          <w:wAfter w:w="6" w:type="dxa"/>
        </w:trPr>
        <w:tc>
          <w:tcPr>
            <w:tcW w:w="3539"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vAlign w:val="center"/>
          </w:tcPr>
          <w:p w14:paraId="5D00DBF0" w14:textId="031D842A" w:rsidR="008B5291" w:rsidRPr="00BF0F93" w:rsidRDefault="008B5291" w:rsidP="005364B8">
            <w:pPr>
              <w:rPr>
                <w:sz w:val="20"/>
                <w:szCs w:val="20"/>
              </w:rPr>
            </w:pPr>
            <w:r w:rsidRPr="00AA0422">
              <w:t>Surcharges &amp; levies</w:t>
            </w:r>
          </w:p>
        </w:tc>
        <w:tc>
          <w:tcPr>
            <w:tcW w:w="676" w:type="dxa"/>
            <w:tcBorders>
              <w:left w:val="single" w:sz="4" w:space="0" w:color="BFBFBF" w:themeColor="background1" w:themeShade="BF"/>
            </w:tcBorders>
            <w:vAlign w:val="center"/>
          </w:tcPr>
          <w:p w14:paraId="050277DC" w14:textId="77777777" w:rsidR="008B5291" w:rsidRPr="001158CF" w:rsidRDefault="008B5291" w:rsidP="005364B8">
            <w:pPr>
              <w:jc w:val="center"/>
              <w:rPr>
                <w:color w:val="FFFFFF" w:themeColor="background1"/>
                <w:sz w:val="20"/>
                <w:szCs w:val="20"/>
              </w:rPr>
            </w:pPr>
          </w:p>
        </w:tc>
        <w:tc>
          <w:tcPr>
            <w:tcW w:w="677" w:type="dxa"/>
            <w:gridSpan w:val="3"/>
            <w:vAlign w:val="center"/>
          </w:tcPr>
          <w:p w14:paraId="4ABCD517" w14:textId="77777777" w:rsidR="008B5291" w:rsidRPr="001158CF" w:rsidRDefault="008B5291" w:rsidP="005364B8">
            <w:pPr>
              <w:jc w:val="center"/>
              <w:rPr>
                <w:color w:val="FFFFFF" w:themeColor="background1"/>
                <w:sz w:val="20"/>
                <w:szCs w:val="20"/>
              </w:rPr>
            </w:pPr>
          </w:p>
        </w:tc>
        <w:tc>
          <w:tcPr>
            <w:tcW w:w="676" w:type="dxa"/>
            <w:vAlign w:val="center"/>
          </w:tcPr>
          <w:p w14:paraId="4947A69A" w14:textId="3AC95E7D"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7" w:type="dxa"/>
            <w:vAlign w:val="center"/>
          </w:tcPr>
          <w:p w14:paraId="5CCF3437" w14:textId="77777777" w:rsidR="008B5291" w:rsidRPr="001158CF" w:rsidRDefault="008B5291" w:rsidP="005364B8">
            <w:pPr>
              <w:jc w:val="center"/>
              <w:rPr>
                <w:color w:val="FFFFFF" w:themeColor="background1"/>
                <w:sz w:val="20"/>
                <w:szCs w:val="20"/>
              </w:rPr>
            </w:pPr>
          </w:p>
        </w:tc>
        <w:tc>
          <w:tcPr>
            <w:tcW w:w="676" w:type="dxa"/>
            <w:vAlign w:val="center"/>
          </w:tcPr>
          <w:p w14:paraId="14130CC2" w14:textId="18654C7D"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7" w:type="dxa"/>
            <w:vAlign w:val="center"/>
          </w:tcPr>
          <w:p w14:paraId="39DD1BBC" w14:textId="5A3AAF56"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6" w:type="dxa"/>
            <w:vAlign w:val="center"/>
          </w:tcPr>
          <w:p w14:paraId="727DCA0B" w14:textId="77777777" w:rsidR="008B5291" w:rsidRPr="001158CF" w:rsidRDefault="008B5291" w:rsidP="005364B8">
            <w:pPr>
              <w:jc w:val="center"/>
              <w:rPr>
                <w:color w:val="FFFFFF" w:themeColor="background1"/>
                <w:sz w:val="20"/>
                <w:szCs w:val="20"/>
              </w:rPr>
            </w:pPr>
          </w:p>
        </w:tc>
        <w:tc>
          <w:tcPr>
            <w:tcW w:w="677" w:type="dxa"/>
            <w:vAlign w:val="center"/>
          </w:tcPr>
          <w:p w14:paraId="5EBD0486" w14:textId="77777777" w:rsidR="008B5291" w:rsidRPr="001158CF" w:rsidRDefault="008B5291" w:rsidP="005364B8">
            <w:pPr>
              <w:jc w:val="center"/>
              <w:rPr>
                <w:color w:val="FFFFFF" w:themeColor="background1"/>
                <w:sz w:val="20"/>
                <w:szCs w:val="20"/>
              </w:rPr>
            </w:pPr>
          </w:p>
        </w:tc>
        <w:tc>
          <w:tcPr>
            <w:tcW w:w="682" w:type="dxa"/>
            <w:vAlign w:val="center"/>
          </w:tcPr>
          <w:p w14:paraId="146384B0" w14:textId="77777777" w:rsidR="008B5291" w:rsidRPr="001158CF" w:rsidRDefault="008B5291" w:rsidP="005364B8">
            <w:pPr>
              <w:jc w:val="center"/>
              <w:rPr>
                <w:color w:val="FFFFFF" w:themeColor="background1"/>
                <w:sz w:val="20"/>
                <w:szCs w:val="20"/>
              </w:rPr>
            </w:pPr>
          </w:p>
        </w:tc>
      </w:tr>
      <w:tr w:rsidR="008B5291" w:rsidRPr="00BF0F93" w14:paraId="7B63E6BA" w14:textId="77777777" w:rsidTr="008E7D81">
        <w:trPr>
          <w:gridAfter w:val="1"/>
          <w:wAfter w:w="6" w:type="dxa"/>
        </w:trPr>
        <w:tc>
          <w:tcPr>
            <w:tcW w:w="3539"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vAlign w:val="center"/>
          </w:tcPr>
          <w:p w14:paraId="74EA5253" w14:textId="7D6F106E" w:rsidR="008B5291" w:rsidRPr="00BF0F93" w:rsidRDefault="008B5291" w:rsidP="005364B8">
            <w:pPr>
              <w:rPr>
                <w:sz w:val="20"/>
                <w:szCs w:val="20"/>
              </w:rPr>
            </w:pPr>
            <w:r w:rsidRPr="00AA0422">
              <w:t>Biodiversity offsets</w:t>
            </w:r>
          </w:p>
        </w:tc>
        <w:tc>
          <w:tcPr>
            <w:tcW w:w="676" w:type="dxa"/>
            <w:tcBorders>
              <w:left w:val="single" w:sz="4" w:space="0" w:color="BFBFBF" w:themeColor="background1" w:themeShade="BF"/>
              <w:bottom w:val="single" w:sz="4" w:space="0" w:color="BFBFBF" w:themeColor="background1" w:themeShade="BF"/>
            </w:tcBorders>
            <w:vAlign w:val="center"/>
          </w:tcPr>
          <w:p w14:paraId="5C6525BF" w14:textId="228DCA00"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77" w:type="dxa"/>
            <w:gridSpan w:val="3"/>
            <w:tcBorders>
              <w:bottom w:val="single" w:sz="4" w:space="0" w:color="BFBFBF" w:themeColor="background1" w:themeShade="BF"/>
            </w:tcBorders>
            <w:vAlign w:val="center"/>
          </w:tcPr>
          <w:p w14:paraId="2F660A4C" w14:textId="348B2E5A"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76" w:type="dxa"/>
            <w:tcBorders>
              <w:bottom w:val="single" w:sz="4" w:space="0" w:color="BFBFBF" w:themeColor="background1" w:themeShade="BF"/>
            </w:tcBorders>
            <w:vAlign w:val="center"/>
          </w:tcPr>
          <w:p w14:paraId="78A5CD63" w14:textId="5A7E100E"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77" w:type="dxa"/>
            <w:tcBorders>
              <w:bottom w:val="single" w:sz="4" w:space="0" w:color="BFBFBF" w:themeColor="background1" w:themeShade="BF"/>
            </w:tcBorders>
            <w:vAlign w:val="center"/>
          </w:tcPr>
          <w:p w14:paraId="0BC54F9F" w14:textId="313ACF5D"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76" w:type="dxa"/>
            <w:tcBorders>
              <w:bottom w:val="single" w:sz="4" w:space="0" w:color="BFBFBF" w:themeColor="background1" w:themeShade="BF"/>
            </w:tcBorders>
            <w:vAlign w:val="center"/>
          </w:tcPr>
          <w:p w14:paraId="2B8C3598" w14:textId="3831FA4D"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77" w:type="dxa"/>
            <w:tcBorders>
              <w:bottom w:val="single" w:sz="4" w:space="0" w:color="BFBFBF" w:themeColor="background1" w:themeShade="BF"/>
            </w:tcBorders>
            <w:vAlign w:val="center"/>
          </w:tcPr>
          <w:p w14:paraId="3CF0CFDA" w14:textId="705C3BCE"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76" w:type="dxa"/>
            <w:tcBorders>
              <w:bottom w:val="single" w:sz="4" w:space="0" w:color="BFBFBF" w:themeColor="background1" w:themeShade="BF"/>
            </w:tcBorders>
            <w:vAlign w:val="center"/>
          </w:tcPr>
          <w:p w14:paraId="7D62AA8B" w14:textId="1D6F33E4"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77" w:type="dxa"/>
            <w:tcBorders>
              <w:bottom w:val="single" w:sz="4" w:space="0" w:color="BFBFBF" w:themeColor="background1" w:themeShade="BF"/>
            </w:tcBorders>
            <w:vAlign w:val="center"/>
          </w:tcPr>
          <w:p w14:paraId="4D359A38" w14:textId="4E267497"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82" w:type="dxa"/>
            <w:tcBorders>
              <w:bottom w:val="single" w:sz="4" w:space="0" w:color="BFBFBF" w:themeColor="background1" w:themeShade="BF"/>
            </w:tcBorders>
            <w:vAlign w:val="center"/>
          </w:tcPr>
          <w:p w14:paraId="1C6A3CC6" w14:textId="345398A0"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r>
      <w:tr w:rsidR="008B5291" w:rsidRPr="002F13BE" w14:paraId="707F53CF" w14:textId="77777777" w:rsidTr="008E7D81">
        <w:trPr>
          <w:gridAfter w:val="1"/>
          <w:wAfter w:w="6" w:type="dxa"/>
        </w:trPr>
        <w:tc>
          <w:tcPr>
            <w:tcW w:w="9633" w:type="dxa"/>
            <w:gridSpan w:val="15"/>
            <w:tcBorders>
              <w:top w:val="single" w:sz="4" w:space="0" w:color="BFBFBF" w:themeColor="background1" w:themeShade="BF"/>
              <w:left w:val="single" w:sz="4" w:space="0" w:color="BFBFBF" w:themeColor="background1" w:themeShade="BF"/>
              <w:bottom w:val="single" w:sz="4" w:space="0" w:color="BFBFBF" w:themeColor="background1" w:themeShade="BF"/>
            </w:tcBorders>
            <w:shd w:val="clear" w:color="auto" w:fill="0B5294" w:themeFill="accent1" w:themeFillShade="BF"/>
            <w:vAlign w:val="center"/>
          </w:tcPr>
          <w:p w14:paraId="2FEEA010" w14:textId="01F98BC5" w:rsidR="008B5291" w:rsidRPr="002F13BE" w:rsidRDefault="008B5291" w:rsidP="008B5291">
            <w:pPr>
              <w:spacing w:before="20" w:after="20"/>
              <w:jc w:val="center"/>
              <w:rPr>
                <w:color w:val="FFFFFF" w:themeColor="background1"/>
                <w:sz w:val="20"/>
                <w:szCs w:val="20"/>
              </w:rPr>
            </w:pPr>
            <w:r w:rsidRPr="002F13BE">
              <w:rPr>
                <w:color w:val="FFFFFF" w:themeColor="background1"/>
              </w:rPr>
              <w:t>Promote nature-positive business</w:t>
            </w:r>
          </w:p>
        </w:tc>
      </w:tr>
      <w:tr w:rsidR="008B5291" w:rsidRPr="00BF0F93" w14:paraId="4497A751" w14:textId="77777777" w:rsidTr="008E7D81">
        <w:trPr>
          <w:gridAfter w:val="1"/>
          <w:wAfter w:w="6" w:type="dxa"/>
        </w:trPr>
        <w:tc>
          <w:tcPr>
            <w:tcW w:w="3539"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vAlign w:val="center"/>
          </w:tcPr>
          <w:p w14:paraId="00829B5D" w14:textId="40702E81" w:rsidR="008B5291" w:rsidRPr="00AA0422" w:rsidRDefault="008B5291" w:rsidP="005364B8">
            <w:r w:rsidRPr="005E4D05">
              <w:t>Branding &amp; labelling</w:t>
            </w:r>
          </w:p>
        </w:tc>
        <w:tc>
          <w:tcPr>
            <w:tcW w:w="676" w:type="dxa"/>
            <w:tcBorders>
              <w:left w:val="single" w:sz="4" w:space="0" w:color="BFBFBF" w:themeColor="background1" w:themeShade="BF"/>
            </w:tcBorders>
            <w:vAlign w:val="center"/>
          </w:tcPr>
          <w:p w14:paraId="2D8F01B3" w14:textId="01C6CF16" w:rsidR="008B5291" w:rsidRPr="001158CF" w:rsidRDefault="008B5291" w:rsidP="005364B8">
            <w:pPr>
              <w:jc w:val="center"/>
              <w:rPr>
                <w:color w:val="FFFFFF" w:themeColor="background1"/>
                <w:sz w:val="20"/>
                <w:szCs w:val="20"/>
              </w:rPr>
            </w:pPr>
            <w:r w:rsidRPr="008B43F0">
              <w:rPr>
                <w:color w:val="FFC000"/>
                <w:sz w:val="28"/>
                <w:szCs w:val="28"/>
              </w:rPr>
              <w:sym w:font="Wingdings 2" w:char="F098"/>
            </w:r>
          </w:p>
        </w:tc>
        <w:tc>
          <w:tcPr>
            <w:tcW w:w="677" w:type="dxa"/>
            <w:gridSpan w:val="3"/>
            <w:vAlign w:val="center"/>
          </w:tcPr>
          <w:p w14:paraId="6240EB5F" w14:textId="02D3AE6B"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6" w:type="dxa"/>
            <w:vAlign w:val="center"/>
          </w:tcPr>
          <w:p w14:paraId="6F927B74" w14:textId="48C3E24A" w:rsidR="008B5291" w:rsidRPr="001158CF" w:rsidRDefault="008B5291" w:rsidP="005364B8">
            <w:pPr>
              <w:jc w:val="center"/>
              <w:rPr>
                <w:color w:val="FFFFFF" w:themeColor="background1"/>
                <w:sz w:val="20"/>
                <w:szCs w:val="20"/>
              </w:rPr>
            </w:pPr>
            <w:r w:rsidRPr="008B43F0">
              <w:rPr>
                <w:color w:val="FFC000"/>
                <w:sz w:val="28"/>
                <w:szCs w:val="28"/>
              </w:rPr>
              <w:sym w:font="Wingdings 2" w:char="F098"/>
            </w:r>
          </w:p>
        </w:tc>
        <w:tc>
          <w:tcPr>
            <w:tcW w:w="677" w:type="dxa"/>
            <w:vAlign w:val="center"/>
          </w:tcPr>
          <w:p w14:paraId="619714DD" w14:textId="544CD522" w:rsidR="008B5291" w:rsidRPr="001158CF" w:rsidRDefault="008B5291" w:rsidP="005364B8">
            <w:pPr>
              <w:jc w:val="center"/>
              <w:rPr>
                <w:color w:val="FFFFFF" w:themeColor="background1"/>
                <w:sz w:val="20"/>
                <w:szCs w:val="20"/>
              </w:rPr>
            </w:pPr>
            <w:r w:rsidRPr="008B43F0">
              <w:rPr>
                <w:color w:val="FFC000"/>
                <w:sz w:val="28"/>
                <w:szCs w:val="28"/>
              </w:rPr>
              <w:sym w:font="Wingdings 2" w:char="F098"/>
            </w:r>
          </w:p>
        </w:tc>
        <w:tc>
          <w:tcPr>
            <w:tcW w:w="676" w:type="dxa"/>
            <w:vAlign w:val="center"/>
          </w:tcPr>
          <w:p w14:paraId="7C0848B5" w14:textId="117E901C"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7" w:type="dxa"/>
            <w:vAlign w:val="center"/>
          </w:tcPr>
          <w:p w14:paraId="64DA5391" w14:textId="586CDF3E"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6" w:type="dxa"/>
            <w:vAlign w:val="center"/>
          </w:tcPr>
          <w:p w14:paraId="26C4DFC8" w14:textId="1211D8BD" w:rsidR="008B5291" w:rsidRPr="001158CF" w:rsidRDefault="008B5291" w:rsidP="005364B8">
            <w:pPr>
              <w:jc w:val="center"/>
              <w:rPr>
                <w:color w:val="FFFFFF" w:themeColor="background1"/>
                <w:sz w:val="20"/>
                <w:szCs w:val="20"/>
              </w:rPr>
            </w:pPr>
            <w:r w:rsidRPr="008B43F0">
              <w:rPr>
                <w:color w:val="FFC000"/>
                <w:sz w:val="28"/>
                <w:szCs w:val="28"/>
              </w:rPr>
              <w:sym w:font="Wingdings 2" w:char="F098"/>
            </w:r>
          </w:p>
        </w:tc>
        <w:tc>
          <w:tcPr>
            <w:tcW w:w="677" w:type="dxa"/>
            <w:vAlign w:val="center"/>
          </w:tcPr>
          <w:p w14:paraId="69C9CA07" w14:textId="35336619"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82" w:type="dxa"/>
            <w:vAlign w:val="center"/>
          </w:tcPr>
          <w:p w14:paraId="7D586E98" w14:textId="715D6FFF"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r>
      <w:tr w:rsidR="008B5291" w:rsidRPr="00BF0F93" w14:paraId="4F4E6E22" w14:textId="77777777" w:rsidTr="008E7D81">
        <w:trPr>
          <w:gridAfter w:val="1"/>
          <w:wAfter w:w="6" w:type="dxa"/>
        </w:trPr>
        <w:tc>
          <w:tcPr>
            <w:tcW w:w="3539"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vAlign w:val="center"/>
          </w:tcPr>
          <w:p w14:paraId="670A5D05" w14:textId="2AB4F1E4" w:rsidR="008B5291" w:rsidRPr="00AA0422" w:rsidRDefault="008B5291" w:rsidP="005364B8">
            <w:r w:rsidRPr="005E4D05">
              <w:t>Finance facilities</w:t>
            </w:r>
          </w:p>
        </w:tc>
        <w:tc>
          <w:tcPr>
            <w:tcW w:w="676" w:type="dxa"/>
            <w:tcBorders>
              <w:left w:val="single" w:sz="4" w:space="0" w:color="BFBFBF" w:themeColor="background1" w:themeShade="BF"/>
              <w:bottom w:val="single" w:sz="4" w:space="0" w:color="BFBFBF" w:themeColor="background1" w:themeShade="BF"/>
            </w:tcBorders>
            <w:vAlign w:val="center"/>
          </w:tcPr>
          <w:p w14:paraId="139F8773" w14:textId="5210CED3"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77" w:type="dxa"/>
            <w:gridSpan w:val="3"/>
            <w:tcBorders>
              <w:bottom w:val="single" w:sz="4" w:space="0" w:color="BFBFBF" w:themeColor="background1" w:themeShade="BF"/>
            </w:tcBorders>
            <w:vAlign w:val="center"/>
          </w:tcPr>
          <w:p w14:paraId="6A1BF934" w14:textId="69DB4439"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76" w:type="dxa"/>
            <w:tcBorders>
              <w:bottom w:val="single" w:sz="4" w:space="0" w:color="BFBFBF" w:themeColor="background1" w:themeShade="BF"/>
            </w:tcBorders>
            <w:vAlign w:val="center"/>
          </w:tcPr>
          <w:p w14:paraId="4E342318" w14:textId="1BD53B2A"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77" w:type="dxa"/>
            <w:tcBorders>
              <w:bottom w:val="single" w:sz="4" w:space="0" w:color="BFBFBF" w:themeColor="background1" w:themeShade="BF"/>
            </w:tcBorders>
            <w:vAlign w:val="center"/>
          </w:tcPr>
          <w:p w14:paraId="41333C71" w14:textId="5E4B88C8"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76" w:type="dxa"/>
            <w:tcBorders>
              <w:bottom w:val="single" w:sz="4" w:space="0" w:color="BFBFBF" w:themeColor="background1" w:themeShade="BF"/>
            </w:tcBorders>
            <w:vAlign w:val="center"/>
          </w:tcPr>
          <w:p w14:paraId="65A28407" w14:textId="12CB4849"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77" w:type="dxa"/>
            <w:tcBorders>
              <w:bottom w:val="single" w:sz="4" w:space="0" w:color="BFBFBF" w:themeColor="background1" w:themeShade="BF"/>
            </w:tcBorders>
            <w:vAlign w:val="center"/>
          </w:tcPr>
          <w:p w14:paraId="26AFFD9A" w14:textId="1BA0D404"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76" w:type="dxa"/>
            <w:tcBorders>
              <w:bottom w:val="single" w:sz="4" w:space="0" w:color="BFBFBF" w:themeColor="background1" w:themeShade="BF"/>
            </w:tcBorders>
            <w:vAlign w:val="center"/>
          </w:tcPr>
          <w:p w14:paraId="48A0B67D" w14:textId="03F2597A"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77" w:type="dxa"/>
            <w:tcBorders>
              <w:bottom w:val="single" w:sz="4" w:space="0" w:color="BFBFBF" w:themeColor="background1" w:themeShade="BF"/>
            </w:tcBorders>
            <w:vAlign w:val="center"/>
          </w:tcPr>
          <w:p w14:paraId="5885C66E" w14:textId="035F3D65"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c>
          <w:tcPr>
            <w:tcW w:w="682" w:type="dxa"/>
            <w:tcBorders>
              <w:bottom w:val="single" w:sz="4" w:space="0" w:color="BFBFBF" w:themeColor="background1" w:themeShade="BF"/>
            </w:tcBorders>
            <w:vAlign w:val="center"/>
          </w:tcPr>
          <w:p w14:paraId="1F1A4ED1" w14:textId="77C2F546" w:rsidR="008B5291" w:rsidRPr="001158CF" w:rsidRDefault="008B5291" w:rsidP="005364B8">
            <w:pPr>
              <w:jc w:val="center"/>
              <w:rPr>
                <w:color w:val="FFFFFF" w:themeColor="background1"/>
                <w:sz w:val="20"/>
                <w:szCs w:val="20"/>
              </w:rPr>
            </w:pPr>
            <w:r w:rsidRPr="008B43F0">
              <w:rPr>
                <w:color w:val="FF0000"/>
                <w:sz w:val="20"/>
                <w:szCs w:val="20"/>
              </w:rPr>
              <w:sym w:font="Wingdings 2" w:char="F098"/>
            </w:r>
          </w:p>
        </w:tc>
      </w:tr>
      <w:tr w:rsidR="008B5291" w:rsidRPr="002F13BE" w14:paraId="012A3466" w14:textId="77777777" w:rsidTr="008E7D81">
        <w:trPr>
          <w:gridAfter w:val="1"/>
          <w:wAfter w:w="6" w:type="dxa"/>
        </w:trPr>
        <w:tc>
          <w:tcPr>
            <w:tcW w:w="9633" w:type="dxa"/>
            <w:gridSpan w:val="15"/>
            <w:tcBorders>
              <w:top w:val="single" w:sz="4" w:space="0" w:color="BFBFBF" w:themeColor="background1" w:themeShade="BF"/>
              <w:left w:val="single" w:sz="4" w:space="0" w:color="BFBFBF" w:themeColor="background1" w:themeShade="BF"/>
              <w:bottom w:val="single" w:sz="4" w:space="0" w:color="BFBFBF" w:themeColor="background1" w:themeShade="BF"/>
            </w:tcBorders>
            <w:shd w:val="clear" w:color="auto" w:fill="0B5294" w:themeFill="accent1" w:themeFillShade="BF"/>
            <w:vAlign w:val="center"/>
          </w:tcPr>
          <w:p w14:paraId="419EB8F4" w14:textId="33ED3F6D" w:rsidR="008B5291" w:rsidRPr="002F13BE" w:rsidRDefault="008B5291" w:rsidP="008B5291">
            <w:pPr>
              <w:spacing w:before="20" w:after="20"/>
              <w:jc w:val="center"/>
              <w:rPr>
                <w:color w:val="FFFFFF" w:themeColor="background1"/>
                <w:sz w:val="20"/>
                <w:szCs w:val="20"/>
              </w:rPr>
            </w:pPr>
            <w:r w:rsidRPr="002F13BE">
              <w:rPr>
                <w:color w:val="FFFFFF" w:themeColor="background1"/>
              </w:rPr>
              <w:t>Capture additional contributions</w:t>
            </w:r>
            <w:r>
              <w:rPr>
                <w:color w:val="FFFFFF" w:themeColor="background1"/>
              </w:rPr>
              <w:t xml:space="preserve"> from the </w:t>
            </w:r>
            <w:r w:rsidRPr="006C266B">
              <w:rPr>
                <w:color w:val="FFFFFF" w:themeColor="background1"/>
              </w:rPr>
              <w:t xml:space="preserve">corporate sector </w:t>
            </w:r>
            <w:r>
              <w:rPr>
                <w:color w:val="FFFFFF" w:themeColor="background1"/>
              </w:rPr>
              <w:t>&amp; general public</w:t>
            </w:r>
          </w:p>
        </w:tc>
      </w:tr>
      <w:tr w:rsidR="008B5291" w:rsidRPr="00BF0F93" w14:paraId="36A14698" w14:textId="77777777" w:rsidTr="008E7D81">
        <w:trPr>
          <w:gridAfter w:val="1"/>
          <w:wAfter w:w="6" w:type="dxa"/>
        </w:trPr>
        <w:tc>
          <w:tcPr>
            <w:tcW w:w="3539"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vAlign w:val="center"/>
          </w:tcPr>
          <w:p w14:paraId="541496D3" w14:textId="6169CEF5" w:rsidR="008B5291" w:rsidRPr="00AA0422" w:rsidRDefault="008B5291" w:rsidP="005364B8">
            <w:r w:rsidRPr="005E4D05">
              <w:t>Sponsorship &amp; advertising</w:t>
            </w:r>
          </w:p>
        </w:tc>
        <w:tc>
          <w:tcPr>
            <w:tcW w:w="676" w:type="dxa"/>
            <w:tcBorders>
              <w:left w:val="single" w:sz="4" w:space="0" w:color="BFBFBF" w:themeColor="background1" w:themeShade="BF"/>
            </w:tcBorders>
            <w:vAlign w:val="center"/>
          </w:tcPr>
          <w:p w14:paraId="34EAEC27" w14:textId="60FFC9A7" w:rsidR="008B5291" w:rsidRPr="001158CF" w:rsidRDefault="008B5291" w:rsidP="005364B8">
            <w:pPr>
              <w:jc w:val="center"/>
              <w:rPr>
                <w:color w:val="FFFFFF" w:themeColor="background1"/>
                <w:sz w:val="20"/>
                <w:szCs w:val="20"/>
              </w:rPr>
            </w:pPr>
            <w:r w:rsidRPr="008B43F0">
              <w:rPr>
                <w:color w:val="FFC000"/>
                <w:sz w:val="28"/>
                <w:szCs w:val="28"/>
              </w:rPr>
              <w:sym w:font="Wingdings 2" w:char="F098"/>
            </w:r>
          </w:p>
        </w:tc>
        <w:tc>
          <w:tcPr>
            <w:tcW w:w="677" w:type="dxa"/>
            <w:gridSpan w:val="3"/>
            <w:vAlign w:val="center"/>
          </w:tcPr>
          <w:p w14:paraId="3372634B" w14:textId="63BD20D8"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6" w:type="dxa"/>
            <w:vAlign w:val="center"/>
          </w:tcPr>
          <w:p w14:paraId="465806E4" w14:textId="69A1D7B5"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7" w:type="dxa"/>
            <w:vAlign w:val="center"/>
          </w:tcPr>
          <w:p w14:paraId="3A0D4014" w14:textId="00DD2169"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76" w:type="dxa"/>
            <w:vAlign w:val="center"/>
          </w:tcPr>
          <w:p w14:paraId="296024A5" w14:textId="00FD79F3" w:rsidR="008B5291" w:rsidRPr="001158CF" w:rsidRDefault="008B5291" w:rsidP="005364B8">
            <w:pPr>
              <w:jc w:val="center"/>
              <w:rPr>
                <w:color w:val="FFFFFF" w:themeColor="background1"/>
                <w:sz w:val="20"/>
                <w:szCs w:val="20"/>
              </w:rPr>
            </w:pPr>
            <w:r w:rsidRPr="008B43F0">
              <w:rPr>
                <w:color w:val="FFC000"/>
                <w:sz w:val="28"/>
                <w:szCs w:val="28"/>
              </w:rPr>
              <w:sym w:font="Wingdings 2" w:char="F098"/>
            </w:r>
          </w:p>
        </w:tc>
        <w:tc>
          <w:tcPr>
            <w:tcW w:w="677" w:type="dxa"/>
            <w:vAlign w:val="center"/>
          </w:tcPr>
          <w:p w14:paraId="686A9E90" w14:textId="5F10232B" w:rsidR="008B5291" w:rsidRPr="001158CF" w:rsidRDefault="008B5291" w:rsidP="005364B8">
            <w:pPr>
              <w:jc w:val="center"/>
              <w:rPr>
                <w:color w:val="FFFFFF" w:themeColor="background1"/>
                <w:sz w:val="20"/>
                <w:szCs w:val="20"/>
              </w:rPr>
            </w:pPr>
            <w:r w:rsidRPr="008B43F0">
              <w:rPr>
                <w:color w:val="FFC000"/>
                <w:sz w:val="28"/>
                <w:szCs w:val="28"/>
              </w:rPr>
              <w:sym w:font="Wingdings 2" w:char="F098"/>
            </w:r>
          </w:p>
        </w:tc>
        <w:tc>
          <w:tcPr>
            <w:tcW w:w="676" w:type="dxa"/>
            <w:vAlign w:val="center"/>
          </w:tcPr>
          <w:p w14:paraId="5D51E53C" w14:textId="54D4DF42" w:rsidR="008B5291" w:rsidRPr="001158CF" w:rsidRDefault="008B5291" w:rsidP="005364B8">
            <w:pPr>
              <w:jc w:val="center"/>
              <w:rPr>
                <w:color w:val="FFFFFF" w:themeColor="background1"/>
                <w:sz w:val="20"/>
                <w:szCs w:val="20"/>
              </w:rPr>
            </w:pPr>
            <w:r w:rsidRPr="008B43F0">
              <w:rPr>
                <w:color w:val="FFC000"/>
                <w:sz w:val="28"/>
                <w:szCs w:val="28"/>
              </w:rPr>
              <w:sym w:font="Wingdings 2" w:char="F098"/>
            </w:r>
          </w:p>
        </w:tc>
        <w:tc>
          <w:tcPr>
            <w:tcW w:w="677" w:type="dxa"/>
            <w:vAlign w:val="center"/>
          </w:tcPr>
          <w:p w14:paraId="29D4105B" w14:textId="5FD700B4" w:rsidR="008B5291" w:rsidRPr="001158CF" w:rsidRDefault="008B5291" w:rsidP="005364B8">
            <w:pPr>
              <w:jc w:val="center"/>
              <w:rPr>
                <w:color w:val="FFFFFF" w:themeColor="background1"/>
                <w:sz w:val="20"/>
                <w:szCs w:val="20"/>
              </w:rPr>
            </w:pPr>
            <w:r w:rsidRPr="008B43F0">
              <w:rPr>
                <w:color w:val="00B050"/>
                <w:sz w:val="36"/>
                <w:szCs w:val="36"/>
              </w:rPr>
              <w:sym w:font="Wingdings 2" w:char="F098"/>
            </w:r>
          </w:p>
        </w:tc>
        <w:tc>
          <w:tcPr>
            <w:tcW w:w="682" w:type="dxa"/>
            <w:vAlign w:val="center"/>
          </w:tcPr>
          <w:p w14:paraId="47843991" w14:textId="05844642" w:rsidR="008B5291" w:rsidRPr="001158CF" w:rsidRDefault="008B5291" w:rsidP="005364B8">
            <w:pPr>
              <w:jc w:val="center"/>
              <w:rPr>
                <w:color w:val="FFFFFF" w:themeColor="background1"/>
                <w:sz w:val="20"/>
                <w:szCs w:val="20"/>
              </w:rPr>
            </w:pPr>
            <w:r w:rsidRPr="008B43F0">
              <w:rPr>
                <w:color w:val="FFC000"/>
                <w:sz w:val="28"/>
                <w:szCs w:val="28"/>
              </w:rPr>
              <w:sym w:font="Wingdings 2" w:char="F098"/>
            </w:r>
          </w:p>
        </w:tc>
      </w:tr>
      <w:tr w:rsidR="00786DDF" w:rsidRPr="00BF0F93" w14:paraId="41FDAE74" w14:textId="77777777" w:rsidTr="008E7D81">
        <w:trPr>
          <w:gridAfter w:val="1"/>
          <w:wAfter w:w="6" w:type="dxa"/>
        </w:trPr>
        <w:tc>
          <w:tcPr>
            <w:tcW w:w="3539"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vAlign w:val="center"/>
          </w:tcPr>
          <w:p w14:paraId="607F5BBC" w14:textId="333576E1" w:rsidR="00786DDF" w:rsidRPr="00AA0422" w:rsidRDefault="00786DDF" w:rsidP="005364B8">
            <w:r w:rsidRPr="005E4D05">
              <w:t>Crowdfunding</w:t>
            </w:r>
          </w:p>
        </w:tc>
        <w:tc>
          <w:tcPr>
            <w:tcW w:w="676" w:type="dxa"/>
            <w:tcBorders>
              <w:left w:val="single" w:sz="4" w:space="0" w:color="BFBFBF" w:themeColor="background1" w:themeShade="BF"/>
              <w:bottom w:val="single" w:sz="4" w:space="0" w:color="BFBFBF" w:themeColor="background1" w:themeShade="BF"/>
            </w:tcBorders>
            <w:vAlign w:val="center"/>
          </w:tcPr>
          <w:p w14:paraId="10EF29E5" w14:textId="1BDF8EF0" w:rsidR="00786DDF" w:rsidRPr="001158CF" w:rsidRDefault="00786DDF" w:rsidP="005364B8">
            <w:pPr>
              <w:jc w:val="center"/>
              <w:rPr>
                <w:color w:val="FFFFFF" w:themeColor="background1"/>
                <w:sz w:val="20"/>
                <w:szCs w:val="20"/>
              </w:rPr>
            </w:pPr>
            <w:r w:rsidRPr="008B43F0">
              <w:rPr>
                <w:color w:val="00B050"/>
                <w:sz w:val="36"/>
                <w:szCs w:val="36"/>
              </w:rPr>
              <w:sym w:font="Wingdings 2" w:char="F098"/>
            </w:r>
          </w:p>
        </w:tc>
        <w:tc>
          <w:tcPr>
            <w:tcW w:w="677" w:type="dxa"/>
            <w:gridSpan w:val="3"/>
            <w:tcBorders>
              <w:bottom w:val="single" w:sz="4" w:space="0" w:color="BFBFBF" w:themeColor="background1" w:themeShade="BF"/>
            </w:tcBorders>
            <w:vAlign w:val="center"/>
          </w:tcPr>
          <w:p w14:paraId="4226ED90" w14:textId="19C21983" w:rsidR="00786DDF" w:rsidRPr="001158CF" w:rsidRDefault="00786DDF" w:rsidP="005364B8">
            <w:pPr>
              <w:jc w:val="center"/>
              <w:rPr>
                <w:color w:val="FFFFFF" w:themeColor="background1"/>
                <w:sz w:val="20"/>
                <w:szCs w:val="20"/>
              </w:rPr>
            </w:pPr>
            <w:r w:rsidRPr="008B43F0">
              <w:rPr>
                <w:color w:val="FFC000"/>
                <w:sz w:val="28"/>
                <w:szCs w:val="28"/>
              </w:rPr>
              <w:sym w:font="Wingdings 2" w:char="F098"/>
            </w:r>
          </w:p>
        </w:tc>
        <w:tc>
          <w:tcPr>
            <w:tcW w:w="676" w:type="dxa"/>
            <w:tcBorders>
              <w:bottom w:val="single" w:sz="4" w:space="0" w:color="BFBFBF" w:themeColor="background1" w:themeShade="BF"/>
            </w:tcBorders>
            <w:vAlign w:val="center"/>
          </w:tcPr>
          <w:p w14:paraId="6A749011" w14:textId="46597E25" w:rsidR="00786DDF" w:rsidRPr="001158CF" w:rsidRDefault="00786DDF" w:rsidP="005364B8">
            <w:pPr>
              <w:jc w:val="center"/>
              <w:rPr>
                <w:color w:val="FFFFFF" w:themeColor="background1"/>
                <w:sz w:val="20"/>
                <w:szCs w:val="20"/>
              </w:rPr>
            </w:pPr>
            <w:r w:rsidRPr="008B43F0">
              <w:rPr>
                <w:color w:val="FFC000"/>
                <w:sz w:val="28"/>
                <w:szCs w:val="28"/>
              </w:rPr>
              <w:sym w:font="Wingdings 2" w:char="F098"/>
            </w:r>
          </w:p>
        </w:tc>
        <w:tc>
          <w:tcPr>
            <w:tcW w:w="677" w:type="dxa"/>
            <w:tcBorders>
              <w:bottom w:val="single" w:sz="4" w:space="0" w:color="BFBFBF" w:themeColor="background1" w:themeShade="BF"/>
            </w:tcBorders>
            <w:vAlign w:val="center"/>
          </w:tcPr>
          <w:p w14:paraId="14C7C574" w14:textId="558C6CA5" w:rsidR="00786DDF" w:rsidRPr="001158CF" w:rsidRDefault="00786DDF" w:rsidP="005364B8">
            <w:pPr>
              <w:jc w:val="center"/>
              <w:rPr>
                <w:color w:val="FFFFFF" w:themeColor="background1"/>
                <w:sz w:val="20"/>
                <w:szCs w:val="20"/>
              </w:rPr>
            </w:pPr>
            <w:r w:rsidRPr="008B43F0">
              <w:rPr>
                <w:color w:val="00B050"/>
                <w:sz w:val="36"/>
                <w:szCs w:val="36"/>
              </w:rPr>
              <w:sym w:font="Wingdings 2" w:char="F098"/>
            </w:r>
          </w:p>
        </w:tc>
        <w:tc>
          <w:tcPr>
            <w:tcW w:w="676" w:type="dxa"/>
            <w:tcBorders>
              <w:bottom w:val="single" w:sz="4" w:space="0" w:color="BFBFBF" w:themeColor="background1" w:themeShade="BF"/>
            </w:tcBorders>
            <w:vAlign w:val="center"/>
          </w:tcPr>
          <w:p w14:paraId="4EEEAE7C" w14:textId="72493D2F" w:rsidR="00786DDF" w:rsidRPr="001158CF" w:rsidRDefault="00786DDF" w:rsidP="005364B8">
            <w:pPr>
              <w:jc w:val="center"/>
              <w:rPr>
                <w:color w:val="FFFFFF" w:themeColor="background1"/>
                <w:sz w:val="20"/>
                <w:szCs w:val="20"/>
              </w:rPr>
            </w:pPr>
            <w:r w:rsidRPr="008B43F0">
              <w:rPr>
                <w:color w:val="FFC000"/>
                <w:sz w:val="28"/>
                <w:szCs w:val="28"/>
              </w:rPr>
              <w:sym w:font="Wingdings 2" w:char="F098"/>
            </w:r>
          </w:p>
        </w:tc>
        <w:tc>
          <w:tcPr>
            <w:tcW w:w="677" w:type="dxa"/>
            <w:tcBorders>
              <w:bottom w:val="single" w:sz="4" w:space="0" w:color="BFBFBF" w:themeColor="background1" w:themeShade="BF"/>
            </w:tcBorders>
            <w:vAlign w:val="center"/>
          </w:tcPr>
          <w:p w14:paraId="35A89F7E" w14:textId="7EBD3BEA" w:rsidR="00786DDF" w:rsidRPr="001158CF" w:rsidRDefault="00786DDF" w:rsidP="005364B8">
            <w:pPr>
              <w:jc w:val="center"/>
              <w:rPr>
                <w:color w:val="FFFFFF" w:themeColor="background1"/>
                <w:sz w:val="20"/>
                <w:szCs w:val="20"/>
              </w:rPr>
            </w:pPr>
            <w:r w:rsidRPr="008B43F0">
              <w:rPr>
                <w:color w:val="FFC000"/>
                <w:sz w:val="28"/>
                <w:szCs w:val="28"/>
              </w:rPr>
              <w:sym w:font="Wingdings 2" w:char="F098"/>
            </w:r>
          </w:p>
        </w:tc>
        <w:tc>
          <w:tcPr>
            <w:tcW w:w="676" w:type="dxa"/>
            <w:tcBorders>
              <w:bottom w:val="single" w:sz="4" w:space="0" w:color="BFBFBF" w:themeColor="background1" w:themeShade="BF"/>
            </w:tcBorders>
            <w:vAlign w:val="center"/>
          </w:tcPr>
          <w:p w14:paraId="20FB7373" w14:textId="4AA25D24" w:rsidR="00786DDF" w:rsidRPr="001158CF" w:rsidRDefault="00786DDF" w:rsidP="005364B8">
            <w:pPr>
              <w:jc w:val="center"/>
              <w:rPr>
                <w:color w:val="FFFFFF" w:themeColor="background1"/>
                <w:sz w:val="20"/>
                <w:szCs w:val="20"/>
              </w:rPr>
            </w:pPr>
            <w:r w:rsidRPr="008B43F0">
              <w:rPr>
                <w:color w:val="00B050"/>
                <w:sz w:val="36"/>
                <w:szCs w:val="36"/>
              </w:rPr>
              <w:sym w:font="Wingdings 2" w:char="F098"/>
            </w:r>
          </w:p>
        </w:tc>
        <w:tc>
          <w:tcPr>
            <w:tcW w:w="677" w:type="dxa"/>
            <w:tcBorders>
              <w:bottom w:val="single" w:sz="4" w:space="0" w:color="BFBFBF" w:themeColor="background1" w:themeShade="BF"/>
            </w:tcBorders>
            <w:vAlign w:val="center"/>
          </w:tcPr>
          <w:p w14:paraId="6988D1F9" w14:textId="3CB08C59" w:rsidR="00786DDF" w:rsidRPr="001158CF" w:rsidRDefault="00786DDF" w:rsidP="005364B8">
            <w:pPr>
              <w:jc w:val="center"/>
              <w:rPr>
                <w:color w:val="FFFFFF" w:themeColor="background1"/>
                <w:sz w:val="20"/>
                <w:szCs w:val="20"/>
              </w:rPr>
            </w:pPr>
            <w:r w:rsidRPr="008B43F0">
              <w:rPr>
                <w:color w:val="FFC000"/>
                <w:sz w:val="28"/>
                <w:szCs w:val="28"/>
              </w:rPr>
              <w:sym w:font="Wingdings 2" w:char="F098"/>
            </w:r>
          </w:p>
        </w:tc>
        <w:tc>
          <w:tcPr>
            <w:tcW w:w="682" w:type="dxa"/>
            <w:tcBorders>
              <w:bottom w:val="single" w:sz="4" w:space="0" w:color="BFBFBF" w:themeColor="background1" w:themeShade="BF"/>
            </w:tcBorders>
            <w:vAlign w:val="center"/>
          </w:tcPr>
          <w:p w14:paraId="40EC3D6F" w14:textId="2B5F5F05" w:rsidR="00786DDF" w:rsidRPr="001158CF" w:rsidRDefault="00786DDF" w:rsidP="005364B8">
            <w:pPr>
              <w:jc w:val="center"/>
              <w:rPr>
                <w:color w:val="FFFFFF" w:themeColor="background1"/>
                <w:sz w:val="20"/>
                <w:szCs w:val="20"/>
              </w:rPr>
            </w:pPr>
            <w:r w:rsidRPr="008B43F0">
              <w:rPr>
                <w:color w:val="00B050"/>
                <w:sz w:val="36"/>
                <w:szCs w:val="36"/>
              </w:rPr>
              <w:sym w:font="Wingdings 2" w:char="F098"/>
            </w:r>
          </w:p>
        </w:tc>
      </w:tr>
      <w:tr w:rsidR="00786DDF" w:rsidRPr="002F13BE" w14:paraId="6A5045EA" w14:textId="77777777" w:rsidTr="008E7D81">
        <w:trPr>
          <w:gridAfter w:val="1"/>
          <w:wAfter w:w="6" w:type="dxa"/>
        </w:trPr>
        <w:tc>
          <w:tcPr>
            <w:tcW w:w="9633" w:type="dxa"/>
            <w:gridSpan w:val="15"/>
            <w:tcBorders>
              <w:top w:val="single" w:sz="4" w:space="0" w:color="BFBFBF" w:themeColor="background1" w:themeShade="BF"/>
              <w:left w:val="single" w:sz="4" w:space="0" w:color="BFBFBF" w:themeColor="background1" w:themeShade="BF"/>
              <w:bottom w:val="single" w:sz="4" w:space="0" w:color="BFBFBF" w:themeColor="background1" w:themeShade="BF"/>
            </w:tcBorders>
            <w:shd w:val="clear" w:color="auto" w:fill="0B5294" w:themeFill="accent1" w:themeFillShade="BF"/>
            <w:vAlign w:val="center"/>
          </w:tcPr>
          <w:p w14:paraId="5116949E" w14:textId="2AEE1CA5" w:rsidR="00786DDF" w:rsidRPr="002F13BE" w:rsidRDefault="00786DDF" w:rsidP="00786DDF">
            <w:pPr>
              <w:spacing w:before="20" w:after="20"/>
              <w:jc w:val="center"/>
              <w:rPr>
                <w:color w:val="FFFFFF" w:themeColor="background1"/>
                <w:sz w:val="20"/>
                <w:szCs w:val="20"/>
              </w:rPr>
            </w:pPr>
            <w:r w:rsidRPr="007C288F">
              <w:rPr>
                <w:color w:val="FFFFFF" w:themeColor="background1"/>
              </w:rPr>
              <w:t>Nature-themed insurance</w:t>
            </w:r>
          </w:p>
        </w:tc>
      </w:tr>
      <w:tr w:rsidR="00786DDF" w:rsidRPr="00BF0F93" w14:paraId="229F8129" w14:textId="77777777" w:rsidTr="008E7D81">
        <w:trPr>
          <w:gridAfter w:val="1"/>
          <w:wAfter w:w="6" w:type="dxa"/>
        </w:trPr>
        <w:tc>
          <w:tcPr>
            <w:tcW w:w="3539"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vAlign w:val="center"/>
          </w:tcPr>
          <w:p w14:paraId="03B06E55" w14:textId="251E6278" w:rsidR="00786DDF" w:rsidRPr="00AA0422" w:rsidRDefault="00786DDF" w:rsidP="005364B8">
            <w:r w:rsidRPr="005E4D05">
              <w:t>Nature-themed insurance</w:t>
            </w:r>
          </w:p>
        </w:tc>
        <w:tc>
          <w:tcPr>
            <w:tcW w:w="676" w:type="dxa"/>
            <w:tcBorders>
              <w:left w:val="single" w:sz="4" w:space="0" w:color="BFBFBF" w:themeColor="background1" w:themeShade="BF"/>
            </w:tcBorders>
            <w:vAlign w:val="center"/>
          </w:tcPr>
          <w:p w14:paraId="228556D9" w14:textId="77777777" w:rsidR="00786DDF" w:rsidRPr="001158CF" w:rsidRDefault="00786DDF" w:rsidP="005364B8">
            <w:pPr>
              <w:jc w:val="center"/>
              <w:rPr>
                <w:color w:val="FFFFFF" w:themeColor="background1"/>
                <w:sz w:val="20"/>
                <w:szCs w:val="20"/>
              </w:rPr>
            </w:pPr>
          </w:p>
        </w:tc>
        <w:tc>
          <w:tcPr>
            <w:tcW w:w="677" w:type="dxa"/>
            <w:gridSpan w:val="3"/>
            <w:vAlign w:val="center"/>
          </w:tcPr>
          <w:p w14:paraId="70617D80" w14:textId="77777777" w:rsidR="00786DDF" w:rsidRPr="001158CF" w:rsidRDefault="00786DDF" w:rsidP="005364B8">
            <w:pPr>
              <w:jc w:val="center"/>
              <w:rPr>
                <w:color w:val="FFFFFF" w:themeColor="background1"/>
                <w:sz w:val="20"/>
                <w:szCs w:val="20"/>
              </w:rPr>
            </w:pPr>
          </w:p>
        </w:tc>
        <w:tc>
          <w:tcPr>
            <w:tcW w:w="676" w:type="dxa"/>
            <w:vAlign w:val="center"/>
          </w:tcPr>
          <w:p w14:paraId="671879F4" w14:textId="77777777" w:rsidR="00786DDF" w:rsidRPr="001158CF" w:rsidRDefault="00786DDF" w:rsidP="005364B8">
            <w:pPr>
              <w:jc w:val="center"/>
              <w:rPr>
                <w:color w:val="FFFFFF" w:themeColor="background1"/>
                <w:sz w:val="20"/>
                <w:szCs w:val="20"/>
              </w:rPr>
            </w:pPr>
          </w:p>
        </w:tc>
        <w:tc>
          <w:tcPr>
            <w:tcW w:w="677" w:type="dxa"/>
            <w:vAlign w:val="center"/>
          </w:tcPr>
          <w:p w14:paraId="310B798E" w14:textId="2AD97916" w:rsidR="00786DDF" w:rsidRPr="001158CF" w:rsidRDefault="00786DDF" w:rsidP="005364B8">
            <w:pPr>
              <w:jc w:val="center"/>
              <w:rPr>
                <w:color w:val="FFFFFF" w:themeColor="background1"/>
                <w:sz w:val="20"/>
                <w:szCs w:val="20"/>
              </w:rPr>
            </w:pPr>
            <w:r w:rsidRPr="008B43F0">
              <w:rPr>
                <w:color w:val="00B050"/>
                <w:sz w:val="36"/>
                <w:szCs w:val="36"/>
              </w:rPr>
              <w:sym w:font="Wingdings 2" w:char="F098"/>
            </w:r>
          </w:p>
        </w:tc>
        <w:tc>
          <w:tcPr>
            <w:tcW w:w="676" w:type="dxa"/>
            <w:vAlign w:val="center"/>
          </w:tcPr>
          <w:p w14:paraId="2043165A" w14:textId="17AABE99" w:rsidR="00786DDF" w:rsidRPr="001158CF" w:rsidRDefault="00786DDF" w:rsidP="005364B8">
            <w:pPr>
              <w:jc w:val="center"/>
              <w:rPr>
                <w:color w:val="FFFFFF" w:themeColor="background1"/>
                <w:sz w:val="20"/>
                <w:szCs w:val="20"/>
              </w:rPr>
            </w:pPr>
          </w:p>
        </w:tc>
        <w:tc>
          <w:tcPr>
            <w:tcW w:w="677" w:type="dxa"/>
            <w:vAlign w:val="center"/>
          </w:tcPr>
          <w:p w14:paraId="48BD4566" w14:textId="77777777" w:rsidR="00786DDF" w:rsidRPr="001158CF" w:rsidRDefault="00786DDF" w:rsidP="005364B8">
            <w:pPr>
              <w:jc w:val="center"/>
              <w:rPr>
                <w:color w:val="FFFFFF" w:themeColor="background1"/>
                <w:sz w:val="20"/>
                <w:szCs w:val="20"/>
              </w:rPr>
            </w:pPr>
          </w:p>
        </w:tc>
        <w:tc>
          <w:tcPr>
            <w:tcW w:w="676" w:type="dxa"/>
            <w:vAlign w:val="center"/>
          </w:tcPr>
          <w:p w14:paraId="201C3791" w14:textId="77777777" w:rsidR="00786DDF" w:rsidRPr="001158CF" w:rsidRDefault="00786DDF" w:rsidP="005364B8">
            <w:pPr>
              <w:jc w:val="center"/>
              <w:rPr>
                <w:color w:val="FFFFFF" w:themeColor="background1"/>
                <w:sz w:val="20"/>
                <w:szCs w:val="20"/>
              </w:rPr>
            </w:pPr>
          </w:p>
        </w:tc>
        <w:tc>
          <w:tcPr>
            <w:tcW w:w="677" w:type="dxa"/>
            <w:vAlign w:val="center"/>
          </w:tcPr>
          <w:p w14:paraId="758C8386" w14:textId="701BCD84" w:rsidR="00786DDF" w:rsidRPr="001158CF" w:rsidRDefault="00786DDF" w:rsidP="005364B8">
            <w:pPr>
              <w:jc w:val="center"/>
              <w:rPr>
                <w:color w:val="FFFFFF" w:themeColor="background1"/>
                <w:sz w:val="20"/>
                <w:szCs w:val="20"/>
              </w:rPr>
            </w:pPr>
            <w:r w:rsidRPr="008B43F0">
              <w:rPr>
                <w:color w:val="FFC000"/>
                <w:sz w:val="28"/>
                <w:szCs w:val="28"/>
              </w:rPr>
              <w:sym w:font="Wingdings 2" w:char="F098"/>
            </w:r>
          </w:p>
        </w:tc>
        <w:tc>
          <w:tcPr>
            <w:tcW w:w="682" w:type="dxa"/>
            <w:vAlign w:val="center"/>
          </w:tcPr>
          <w:p w14:paraId="2A9EA152" w14:textId="6F338500" w:rsidR="00786DDF" w:rsidRPr="001158CF" w:rsidRDefault="00786DDF" w:rsidP="005364B8">
            <w:pPr>
              <w:jc w:val="center"/>
              <w:rPr>
                <w:color w:val="FFFFFF" w:themeColor="background1"/>
                <w:sz w:val="20"/>
                <w:szCs w:val="20"/>
              </w:rPr>
            </w:pPr>
            <w:r w:rsidRPr="008B43F0">
              <w:rPr>
                <w:color w:val="FFC000"/>
                <w:sz w:val="28"/>
                <w:szCs w:val="28"/>
              </w:rPr>
              <w:sym w:font="Wingdings 2" w:char="F098"/>
            </w:r>
          </w:p>
        </w:tc>
      </w:tr>
      <w:tr w:rsidR="00786DDF" w:rsidRPr="00145628" w14:paraId="6190C66E" w14:textId="77777777" w:rsidTr="008E7D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37" w:type="dxa"/>
            <w:vAlign w:val="center"/>
          </w:tcPr>
          <w:p w14:paraId="11CA79D2" w14:textId="77777777" w:rsidR="00786DDF" w:rsidRPr="00145628" w:rsidRDefault="00786DDF" w:rsidP="00786DDF">
            <w:pPr>
              <w:spacing w:before="100"/>
              <w:rPr>
                <w:color w:val="FFFFFF" w:themeColor="background1"/>
                <w:sz w:val="32"/>
                <w:szCs w:val="32"/>
              </w:rPr>
            </w:pPr>
            <w:r w:rsidRPr="008B43F0">
              <w:rPr>
                <w:color w:val="00B050"/>
                <w:sz w:val="36"/>
                <w:szCs w:val="36"/>
              </w:rPr>
              <w:sym w:font="Wingdings 2" w:char="F098"/>
            </w:r>
          </w:p>
        </w:tc>
        <w:tc>
          <w:tcPr>
            <w:tcW w:w="1518" w:type="dxa"/>
            <w:vAlign w:val="center"/>
          </w:tcPr>
          <w:p w14:paraId="1FB0172D" w14:textId="77777777" w:rsidR="00786DDF" w:rsidRPr="00145628" w:rsidRDefault="00786DDF" w:rsidP="00786DDF">
            <w:pPr>
              <w:spacing w:before="100"/>
              <w:ind w:left="-57"/>
              <w:jc w:val="both"/>
              <w:rPr>
                <w:color w:val="FFFFFF" w:themeColor="background1"/>
              </w:rPr>
            </w:pPr>
            <w:r>
              <w:t>High potential</w:t>
            </w:r>
          </w:p>
        </w:tc>
        <w:tc>
          <w:tcPr>
            <w:tcW w:w="466" w:type="dxa"/>
            <w:vAlign w:val="center"/>
          </w:tcPr>
          <w:p w14:paraId="4175E16E" w14:textId="77777777" w:rsidR="00786DDF" w:rsidRPr="00145628" w:rsidRDefault="00786DDF" w:rsidP="00786DDF">
            <w:pPr>
              <w:spacing w:before="100"/>
              <w:rPr>
                <w:color w:val="FFFFFF" w:themeColor="background1"/>
              </w:rPr>
            </w:pPr>
            <w:r w:rsidRPr="008B43F0">
              <w:rPr>
                <w:color w:val="FFC000"/>
                <w:sz w:val="28"/>
                <w:szCs w:val="28"/>
              </w:rPr>
              <w:sym w:font="Wingdings 2" w:char="F098"/>
            </w:r>
          </w:p>
        </w:tc>
        <w:tc>
          <w:tcPr>
            <w:tcW w:w="1862" w:type="dxa"/>
            <w:gridSpan w:val="3"/>
            <w:vAlign w:val="center"/>
          </w:tcPr>
          <w:p w14:paraId="625608C2" w14:textId="77777777" w:rsidR="00786DDF" w:rsidRDefault="00786DDF" w:rsidP="00786DDF">
            <w:pPr>
              <w:spacing w:before="100"/>
              <w:ind w:left="-57"/>
              <w:jc w:val="both"/>
            </w:pPr>
            <w:r>
              <w:t>Medium potential</w:t>
            </w:r>
          </w:p>
        </w:tc>
        <w:tc>
          <w:tcPr>
            <w:tcW w:w="395" w:type="dxa"/>
            <w:vAlign w:val="center"/>
          </w:tcPr>
          <w:p w14:paraId="199AE57A" w14:textId="77777777" w:rsidR="00786DDF" w:rsidRPr="00145628" w:rsidRDefault="00786DDF" w:rsidP="00786DDF">
            <w:pPr>
              <w:spacing w:before="100"/>
              <w:rPr>
                <w:color w:val="FFFFFF" w:themeColor="background1"/>
              </w:rPr>
            </w:pPr>
            <w:r w:rsidRPr="008B43F0">
              <w:rPr>
                <w:color w:val="FF0000"/>
                <w:sz w:val="20"/>
                <w:szCs w:val="20"/>
              </w:rPr>
              <w:sym w:font="Wingdings 2" w:char="F098"/>
            </w:r>
          </w:p>
        </w:tc>
        <w:tc>
          <w:tcPr>
            <w:tcW w:w="4861" w:type="dxa"/>
            <w:gridSpan w:val="9"/>
            <w:vAlign w:val="center"/>
          </w:tcPr>
          <w:p w14:paraId="66623B7B" w14:textId="77777777" w:rsidR="00786DDF" w:rsidRPr="00145628" w:rsidRDefault="00786DDF" w:rsidP="00786DDF">
            <w:pPr>
              <w:spacing w:before="100"/>
              <w:ind w:left="-57"/>
              <w:jc w:val="both"/>
              <w:rPr>
                <w:color w:val="FFFFFF" w:themeColor="background1"/>
              </w:rPr>
            </w:pPr>
            <w:r>
              <w:t>Less potential</w:t>
            </w:r>
          </w:p>
        </w:tc>
      </w:tr>
    </w:tbl>
    <w:p w14:paraId="781368D3" w14:textId="77777777" w:rsidR="00FE2783" w:rsidRDefault="00FE2783" w:rsidP="009A2AB2"/>
    <w:p w14:paraId="5BCCEF8D" w14:textId="77777777" w:rsidR="005963A7" w:rsidRPr="00DD4D69" w:rsidRDefault="005963A7" w:rsidP="00DD4D69">
      <w:pPr>
        <w:sectPr w:rsidR="005963A7" w:rsidRPr="00DD4D69" w:rsidSect="00071631">
          <w:headerReference w:type="even" r:id="rId31"/>
          <w:headerReference w:type="default" r:id="rId32"/>
          <w:footerReference w:type="first" r:id="rId33"/>
          <w:pgSz w:w="11906" w:h="16838" w:code="9"/>
          <w:pgMar w:top="1134" w:right="1134" w:bottom="1134" w:left="1134" w:header="567" w:footer="567" w:gutter="0"/>
          <w:cols w:space="708"/>
          <w:titlePg/>
          <w:docGrid w:linePitch="360"/>
        </w:sectPr>
      </w:pPr>
    </w:p>
    <w:p w14:paraId="38243DE4" w14:textId="3D5A2B15" w:rsidR="002E3DAF" w:rsidRDefault="00D64833" w:rsidP="00261FC8">
      <w:pPr>
        <w:pStyle w:val="Heading1"/>
      </w:pPr>
      <w:bookmarkStart w:id="39" w:name="_Ref157088139"/>
      <w:bookmarkStart w:id="40" w:name="_Toc160080965"/>
      <w:r>
        <w:lastRenderedPageBreak/>
        <w:t xml:space="preserve">Recommendations on </w:t>
      </w:r>
      <w:r w:rsidR="00DF254E">
        <w:t>PA finance</w:t>
      </w:r>
      <w:r>
        <w:t xml:space="preserve"> </w:t>
      </w:r>
      <w:r w:rsidR="002E3DAF">
        <w:t>options to take forward</w:t>
      </w:r>
      <w:bookmarkEnd w:id="39"/>
      <w:bookmarkEnd w:id="40"/>
    </w:p>
    <w:p w14:paraId="2C2B6314" w14:textId="748BE517" w:rsidR="006636CC" w:rsidRDefault="006636CC" w:rsidP="00764EB3">
      <w:pPr>
        <w:pStyle w:val="Heading2"/>
      </w:pPr>
      <w:bookmarkStart w:id="41" w:name="_Toc160080966"/>
      <w:r>
        <w:t>Guiding principles</w:t>
      </w:r>
      <w:bookmarkEnd w:id="41"/>
      <w:r w:rsidR="00676C16">
        <w:t xml:space="preserve"> </w:t>
      </w:r>
    </w:p>
    <w:p w14:paraId="1780D535" w14:textId="1192B9EE" w:rsidR="00BF72F6" w:rsidRPr="008159A8" w:rsidRDefault="00BF72F6" w:rsidP="00CC5386">
      <w:pPr>
        <w:pStyle w:val="ListParagraph"/>
        <w:numPr>
          <w:ilvl w:val="0"/>
          <w:numId w:val="35"/>
        </w:numPr>
        <w:spacing w:before="200"/>
        <w:ind w:left="568" w:hanging="284"/>
        <w:contextualSpacing w:val="0"/>
        <w:jc w:val="both"/>
      </w:pPr>
      <w:r w:rsidRPr="008159A8">
        <w:t xml:space="preserve">Finance mechanisms should always serve to directly </w:t>
      </w:r>
      <w:r w:rsidRPr="008159A8">
        <w:rPr>
          <w:u w:val="single"/>
        </w:rPr>
        <w:t>support and reinforce PA conservation management objectives</w:t>
      </w:r>
      <w:r w:rsidRPr="008159A8">
        <w:t xml:space="preserve">; </w:t>
      </w:r>
    </w:p>
    <w:p w14:paraId="44801FA8" w14:textId="5B0613B2" w:rsidR="00BF72F6" w:rsidRPr="008159A8" w:rsidRDefault="00BF72F6" w:rsidP="00CC5386">
      <w:pPr>
        <w:pStyle w:val="ListParagraph"/>
        <w:numPr>
          <w:ilvl w:val="0"/>
          <w:numId w:val="35"/>
        </w:numPr>
        <w:spacing w:before="200"/>
        <w:ind w:left="568" w:hanging="284"/>
        <w:contextualSpacing w:val="0"/>
        <w:jc w:val="both"/>
      </w:pPr>
      <w:r w:rsidRPr="008159A8">
        <w:t xml:space="preserve">SFM pilots should explicitly seek to </w:t>
      </w:r>
      <w:r w:rsidRPr="008159A8">
        <w:rPr>
          <w:u w:val="single"/>
        </w:rPr>
        <w:t>fill an identified priority funding gap</w:t>
      </w:r>
      <w:r w:rsidRPr="008159A8">
        <w:t xml:space="preserve">, and/or help to </w:t>
      </w:r>
      <w:r w:rsidRPr="008159A8">
        <w:rPr>
          <w:u w:val="single"/>
        </w:rPr>
        <w:t>overcome a critical financial constraint</w:t>
      </w:r>
      <w:r w:rsidRPr="008159A8">
        <w:t xml:space="preserve"> in that target PA;</w:t>
      </w:r>
    </w:p>
    <w:p w14:paraId="38EEEB30" w14:textId="21FDB0A3" w:rsidR="006636CC" w:rsidRPr="008159A8" w:rsidRDefault="00676C16" w:rsidP="00CC5386">
      <w:pPr>
        <w:pStyle w:val="ListParagraph"/>
        <w:numPr>
          <w:ilvl w:val="0"/>
          <w:numId w:val="35"/>
        </w:numPr>
        <w:spacing w:before="200"/>
        <w:ind w:left="568" w:hanging="284"/>
        <w:contextualSpacing w:val="0"/>
        <w:jc w:val="both"/>
      </w:pPr>
      <w:r w:rsidRPr="008159A8">
        <w:t>Efforts should be made to i</w:t>
      </w:r>
      <w:r w:rsidR="00DC622C" w:rsidRPr="008159A8">
        <w:t xml:space="preserve">ntroduce, and attempt to demonstrate, a </w:t>
      </w:r>
      <w:r w:rsidRPr="008159A8">
        <w:t xml:space="preserve">broad </w:t>
      </w:r>
      <w:r w:rsidR="00DC622C" w:rsidRPr="008159A8">
        <w:t xml:space="preserve">range of </w:t>
      </w:r>
      <w:r w:rsidR="00DB1577" w:rsidRPr="008159A8">
        <w:t>finance mechanisms</w:t>
      </w:r>
      <w:r w:rsidRPr="008159A8">
        <w:t xml:space="preserve"> that</w:t>
      </w:r>
      <w:r w:rsidR="001C2C77" w:rsidRPr="008159A8">
        <w:t xml:space="preserve"> together</w:t>
      </w:r>
      <w:r w:rsidRPr="008159A8">
        <w:t xml:space="preserve"> </w:t>
      </w:r>
      <w:r w:rsidR="001C2C77" w:rsidRPr="008159A8">
        <w:rPr>
          <w:u w:val="single"/>
        </w:rPr>
        <w:t xml:space="preserve">target </w:t>
      </w:r>
      <w:r w:rsidR="00DC622C" w:rsidRPr="008159A8">
        <w:rPr>
          <w:u w:val="single"/>
        </w:rPr>
        <w:t xml:space="preserve">a variety of issues, funding sources and </w:t>
      </w:r>
      <w:r w:rsidR="001C2C77" w:rsidRPr="008159A8">
        <w:rPr>
          <w:u w:val="single"/>
        </w:rPr>
        <w:t>stakeholders</w:t>
      </w:r>
      <w:r w:rsidRPr="008159A8">
        <w:t xml:space="preserve">, and </w:t>
      </w:r>
      <w:r w:rsidR="001C2C77" w:rsidRPr="008159A8">
        <w:t>have the potential to</w:t>
      </w:r>
      <w:r w:rsidRPr="008159A8">
        <w:t xml:space="preserve"> be </w:t>
      </w:r>
      <w:r w:rsidRPr="008159A8">
        <w:rPr>
          <w:u w:val="single"/>
        </w:rPr>
        <w:t>applied across different PA contexts and conditions</w:t>
      </w:r>
      <w:r w:rsidRPr="008159A8">
        <w:t>;</w:t>
      </w:r>
    </w:p>
    <w:p w14:paraId="36019595" w14:textId="1D04A9C5" w:rsidR="00D72753" w:rsidRPr="008159A8" w:rsidRDefault="00D72753" w:rsidP="00CC5386">
      <w:pPr>
        <w:pStyle w:val="ListParagraph"/>
        <w:numPr>
          <w:ilvl w:val="0"/>
          <w:numId w:val="35"/>
        </w:numPr>
        <w:spacing w:before="200"/>
        <w:ind w:left="568" w:hanging="284"/>
        <w:contextualSpacing w:val="0"/>
        <w:jc w:val="both"/>
      </w:pPr>
      <w:r w:rsidRPr="008159A8">
        <w:t xml:space="preserve">As well as generating funding, SFMs should </w:t>
      </w:r>
      <w:r w:rsidR="001C2C77" w:rsidRPr="008159A8">
        <w:t>address</w:t>
      </w:r>
      <w:r w:rsidRPr="008159A8">
        <w:t xml:space="preserve"> the </w:t>
      </w:r>
      <w:r w:rsidRPr="008159A8">
        <w:rPr>
          <w:u w:val="single"/>
        </w:rPr>
        <w:t>broader enabling conditions</w:t>
      </w:r>
      <w:r w:rsidRPr="008159A8">
        <w:t xml:space="preserve"> </w:t>
      </w:r>
      <w:r w:rsidRPr="008159A8">
        <w:rPr>
          <w:u w:val="single"/>
        </w:rPr>
        <w:t>and structural constraints</w:t>
      </w:r>
      <w:r w:rsidRPr="008159A8">
        <w:t xml:space="preserve"> affecting the financial sustainability, efficiency and effectiveness of conservation</w:t>
      </w:r>
      <w:r w:rsidR="007A402D" w:rsidRPr="008159A8">
        <w:t>, including providing improved conservation incentives to the groups and sectors that depend and impact on PAs</w:t>
      </w:r>
      <w:r w:rsidRPr="008159A8">
        <w:t>;</w:t>
      </w:r>
    </w:p>
    <w:p w14:paraId="3A513C05" w14:textId="175AEA38" w:rsidR="001C2C77" w:rsidRPr="008159A8" w:rsidRDefault="007A402D" w:rsidP="00CC5386">
      <w:pPr>
        <w:pStyle w:val="ListParagraph"/>
        <w:numPr>
          <w:ilvl w:val="0"/>
          <w:numId w:val="35"/>
        </w:numPr>
        <w:spacing w:before="200"/>
        <w:ind w:left="568" w:hanging="284"/>
        <w:contextualSpacing w:val="0"/>
        <w:jc w:val="both"/>
      </w:pPr>
      <w:r w:rsidRPr="008159A8">
        <w:t xml:space="preserve">Wherever possible, </w:t>
      </w:r>
      <w:r w:rsidR="001C2C77" w:rsidRPr="008159A8">
        <w:t xml:space="preserve">the selected </w:t>
      </w:r>
      <w:r w:rsidRPr="008159A8">
        <w:t xml:space="preserve">SFMs should be </w:t>
      </w:r>
      <w:r w:rsidRPr="008159A8">
        <w:rPr>
          <w:u w:val="single"/>
        </w:rPr>
        <w:t>complementary and</w:t>
      </w:r>
      <w:r w:rsidRPr="008159A8">
        <w:t xml:space="preserve"> </w:t>
      </w:r>
      <w:r w:rsidRPr="008159A8">
        <w:rPr>
          <w:u w:val="single"/>
        </w:rPr>
        <w:t>mutually reinforcing</w:t>
      </w:r>
      <w:r w:rsidRPr="008159A8">
        <w:t xml:space="preserve">, </w:t>
      </w:r>
      <w:r w:rsidR="001C2C77" w:rsidRPr="008159A8">
        <w:t xml:space="preserve">and </w:t>
      </w:r>
      <w:r w:rsidRPr="008159A8">
        <w:t>serve to build a more balanced</w:t>
      </w:r>
      <w:r w:rsidR="001C2C77" w:rsidRPr="008159A8">
        <w:t>,</w:t>
      </w:r>
      <w:r w:rsidRPr="008159A8">
        <w:t xml:space="preserve"> </w:t>
      </w:r>
      <w:r w:rsidR="001C2C77" w:rsidRPr="008159A8">
        <w:t xml:space="preserve">effective and secure </w:t>
      </w:r>
      <w:r w:rsidRPr="008159A8">
        <w:t>financial portfolio</w:t>
      </w:r>
      <w:r w:rsidR="001C2C77" w:rsidRPr="008159A8">
        <w:t>;</w:t>
      </w:r>
    </w:p>
    <w:p w14:paraId="3092F3A8" w14:textId="10858919" w:rsidR="007A402D" w:rsidRPr="008159A8" w:rsidRDefault="001C2C77" w:rsidP="00CC5386">
      <w:pPr>
        <w:pStyle w:val="ListParagraph"/>
        <w:numPr>
          <w:ilvl w:val="0"/>
          <w:numId w:val="35"/>
        </w:numPr>
        <w:spacing w:before="200"/>
        <w:ind w:left="568" w:hanging="284"/>
        <w:contextualSpacing w:val="0"/>
        <w:jc w:val="both"/>
      </w:pPr>
      <w:r w:rsidRPr="008159A8">
        <w:t xml:space="preserve">New SFMs should </w:t>
      </w:r>
      <w:r w:rsidR="007A402D" w:rsidRPr="008159A8">
        <w:rPr>
          <w:u w:val="single"/>
        </w:rPr>
        <w:t xml:space="preserve">strengthen and support existing </w:t>
      </w:r>
      <w:r w:rsidRPr="008159A8">
        <w:rPr>
          <w:u w:val="single"/>
        </w:rPr>
        <w:t>finance mechanisms</w:t>
      </w:r>
      <w:r w:rsidRPr="008159A8">
        <w:t xml:space="preserve"> </w:t>
      </w:r>
      <w:r w:rsidR="007A402D" w:rsidRPr="008159A8">
        <w:t>in the target PAs</w:t>
      </w:r>
      <w:r w:rsidRPr="008159A8">
        <w:t>, and not contradict or undermine these, or serve to crowd out other donors, funders and investors</w:t>
      </w:r>
      <w:r w:rsidR="007A402D" w:rsidRPr="008159A8">
        <w:t>;</w:t>
      </w:r>
    </w:p>
    <w:p w14:paraId="4CD9619C" w14:textId="7B0A7BC8" w:rsidR="009917C9" w:rsidRPr="008159A8" w:rsidRDefault="001C2C77" w:rsidP="00CC5386">
      <w:pPr>
        <w:pStyle w:val="ListParagraph"/>
        <w:numPr>
          <w:ilvl w:val="0"/>
          <w:numId w:val="35"/>
        </w:numPr>
        <w:spacing w:before="200"/>
        <w:ind w:left="568" w:hanging="284"/>
        <w:contextualSpacing w:val="0"/>
        <w:jc w:val="both"/>
      </w:pPr>
      <w:r w:rsidRPr="008159A8">
        <w:t>The selected f</w:t>
      </w:r>
      <w:r w:rsidR="00716461" w:rsidRPr="008159A8">
        <w:t xml:space="preserve">inance mechanisms should be </w:t>
      </w:r>
      <w:r w:rsidR="00716461" w:rsidRPr="008159A8">
        <w:rPr>
          <w:u w:val="single"/>
        </w:rPr>
        <w:t>c</w:t>
      </w:r>
      <w:r w:rsidR="006636CC" w:rsidRPr="008159A8">
        <w:rPr>
          <w:u w:val="single"/>
        </w:rPr>
        <w:t>ost-effective</w:t>
      </w:r>
      <w:r w:rsidR="00716461" w:rsidRPr="008159A8">
        <w:t>,</w:t>
      </w:r>
      <w:r w:rsidR="00DC622C" w:rsidRPr="008159A8">
        <w:t xml:space="preserve"> generat</w:t>
      </w:r>
      <w:r w:rsidR="00716461" w:rsidRPr="008159A8">
        <w:t>ing</w:t>
      </w:r>
      <w:r w:rsidR="00DC622C" w:rsidRPr="008159A8">
        <w:t xml:space="preserve"> more </w:t>
      </w:r>
      <w:r w:rsidR="00716461" w:rsidRPr="008159A8">
        <w:t xml:space="preserve">revenues than they </w:t>
      </w:r>
      <w:r w:rsidR="00DC622C" w:rsidRPr="008159A8">
        <w:t>cost to implement</w:t>
      </w:r>
      <w:r w:rsidR="00716461" w:rsidRPr="008159A8">
        <w:t xml:space="preserve">, and avoiding undue </w:t>
      </w:r>
      <w:r w:rsidR="00DC622C" w:rsidRPr="008159A8">
        <w:t>transactions costs</w:t>
      </w:r>
      <w:r w:rsidR="00716461" w:rsidRPr="008159A8">
        <w:t xml:space="preserve"> for participants (</w:t>
      </w:r>
      <w:r w:rsidRPr="008159A8">
        <w:t>such as</w:t>
      </w:r>
      <w:r w:rsidR="00716461" w:rsidRPr="008159A8">
        <w:t>, time, labour and travel to participate in meetings and other activities</w:t>
      </w:r>
      <w:r w:rsidRPr="008159A8">
        <w:t>, and other non-cash contributions</w:t>
      </w:r>
      <w:r w:rsidR="00716461" w:rsidRPr="008159A8">
        <w:t>);</w:t>
      </w:r>
    </w:p>
    <w:p w14:paraId="77FD9617" w14:textId="6825F961" w:rsidR="00BF72F6" w:rsidRPr="008159A8" w:rsidRDefault="00BF72F6" w:rsidP="00CC5386">
      <w:pPr>
        <w:pStyle w:val="ListParagraph"/>
        <w:numPr>
          <w:ilvl w:val="0"/>
          <w:numId w:val="35"/>
        </w:numPr>
        <w:spacing w:before="200"/>
        <w:ind w:left="568" w:hanging="284"/>
        <w:contextualSpacing w:val="0"/>
        <w:jc w:val="both"/>
      </w:pPr>
      <w:r w:rsidRPr="008159A8">
        <w:t xml:space="preserve">The SFM pilots should be able to be </w:t>
      </w:r>
      <w:r w:rsidRPr="008159A8">
        <w:rPr>
          <w:u w:val="single"/>
        </w:rPr>
        <w:t>developed and implemented within the scope of existing financial management capacities, regulations and procedures</w:t>
      </w:r>
      <w:r w:rsidRPr="008159A8">
        <w:t>, and should not require major structural, administrative or policy changes; and</w:t>
      </w:r>
    </w:p>
    <w:p w14:paraId="2BADD55B" w14:textId="7E2C3FC4" w:rsidR="006636CC" w:rsidRPr="008159A8" w:rsidRDefault="00D72753" w:rsidP="00CC5386">
      <w:pPr>
        <w:pStyle w:val="ListParagraph"/>
        <w:numPr>
          <w:ilvl w:val="0"/>
          <w:numId w:val="35"/>
        </w:numPr>
        <w:spacing w:before="200"/>
        <w:ind w:left="568" w:hanging="284"/>
        <w:contextualSpacing w:val="0"/>
        <w:jc w:val="both"/>
      </w:pPr>
      <w:r w:rsidRPr="008159A8">
        <w:t>The SFMs s</w:t>
      </w:r>
      <w:r w:rsidR="00DC622C" w:rsidRPr="008159A8">
        <w:t xml:space="preserve">hould have </w:t>
      </w:r>
      <w:r w:rsidR="00716461" w:rsidRPr="008159A8">
        <w:t xml:space="preserve">the </w:t>
      </w:r>
      <w:r w:rsidR="00DC622C" w:rsidRPr="008159A8">
        <w:rPr>
          <w:u w:val="single"/>
        </w:rPr>
        <w:t>support</w:t>
      </w:r>
      <w:r w:rsidR="00716461" w:rsidRPr="008159A8">
        <w:rPr>
          <w:u w:val="single"/>
        </w:rPr>
        <w:t xml:space="preserve"> of local stakeholders as well as higher-level political backing</w:t>
      </w:r>
      <w:r w:rsidR="00DC622C" w:rsidRPr="008159A8">
        <w:t>, and seek to actively engage other groups and sectors in PA financing</w:t>
      </w:r>
      <w:r w:rsidR="00133132" w:rsidRPr="008159A8">
        <w:t xml:space="preserve"> and cost recovery</w:t>
      </w:r>
      <w:r w:rsidR="00DC622C" w:rsidRPr="008159A8">
        <w:t>.</w:t>
      </w:r>
    </w:p>
    <w:p w14:paraId="6B787A51" w14:textId="77777777" w:rsidR="006636CC" w:rsidRDefault="006636CC" w:rsidP="009917C9"/>
    <w:p w14:paraId="4A827D81" w14:textId="0AED158E" w:rsidR="009917C9" w:rsidRDefault="007D2215" w:rsidP="00764EB3">
      <w:pPr>
        <w:pStyle w:val="Heading2"/>
      </w:pPr>
      <w:bookmarkStart w:id="42" w:name="_Toc160080967"/>
      <w:r>
        <w:t>A t</w:t>
      </w:r>
      <w:r w:rsidR="0081179D">
        <w:t>iered</w:t>
      </w:r>
      <w:r w:rsidR="002A7883">
        <w:t>, scaled</w:t>
      </w:r>
      <w:r w:rsidR="0081179D">
        <w:t xml:space="preserve"> and p</w:t>
      </w:r>
      <w:r w:rsidR="009917C9">
        <w:t>hased</w:t>
      </w:r>
      <w:r w:rsidR="0081179D">
        <w:t xml:space="preserve"> </w:t>
      </w:r>
      <w:r w:rsidR="009917C9">
        <w:t>approach</w:t>
      </w:r>
      <w:r w:rsidR="006C2705">
        <w:t xml:space="preserve"> to </w:t>
      </w:r>
      <w:r w:rsidR="00AF60EB">
        <w:t xml:space="preserve">the </w:t>
      </w:r>
      <w:r w:rsidR="006C2705">
        <w:t>rollout</w:t>
      </w:r>
      <w:r w:rsidR="00AF60EB">
        <w:t xml:space="preserve"> of SFMs</w:t>
      </w:r>
      <w:bookmarkEnd w:id="42"/>
    </w:p>
    <w:p w14:paraId="20C5E0F5" w14:textId="53AA4AA6" w:rsidR="008159A8" w:rsidRDefault="003653EB" w:rsidP="00CC5386">
      <w:pPr>
        <w:jc w:val="both"/>
      </w:pPr>
      <w:r>
        <w:t xml:space="preserve">Through outputs 2.1-2.4, the project has already </w:t>
      </w:r>
      <w:r w:rsidR="008159A8">
        <w:t xml:space="preserve">committed to </w:t>
      </w:r>
      <w:r>
        <w:t xml:space="preserve">set itself a series of ambitious targets </w:t>
      </w:r>
      <w:r w:rsidR="008159A8">
        <w:t xml:space="preserve">and activities to </w:t>
      </w:r>
      <w:r>
        <w:t>improv</w:t>
      </w:r>
      <w:r w:rsidR="008159A8">
        <w:t>e</w:t>
      </w:r>
      <w:r>
        <w:t xml:space="preserve"> the financial sustainability of the target PAs </w:t>
      </w:r>
      <w:r w:rsidR="00AF2478">
        <w:t xml:space="preserve">(see section </w:t>
      </w:r>
      <w:r w:rsidR="00AF2478">
        <w:fldChar w:fldCharType="begin"/>
      </w:r>
      <w:r w:rsidR="00AF2478">
        <w:instrText xml:space="preserve"> REF _Ref158721056 \r \h </w:instrText>
      </w:r>
      <w:r w:rsidR="00CC5386">
        <w:instrText xml:space="preserve"> \* MERGEFORMAT </w:instrText>
      </w:r>
      <w:r w:rsidR="00AF2478">
        <w:fldChar w:fldCharType="separate"/>
      </w:r>
      <w:r w:rsidR="0033083C">
        <w:t>4.1</w:t>
      </w:r>
      <w:r w:rsidR="00AF2478">
        <w:fldChar w:fldCharType="end"/>
      </w:r>
      <w:r w:rsidR="00AF2478">
        <w:t xml:space="preserve"> and </w:t>
      </w:r>
      <w:r w:rsidR="00AF2478">
        <w:fldChar w:fldCharType="begin"/>
      </w:r>
      <w:r w:rsidR="00AF2478">
        <w:instrText xml:space="preserve"> REF _Ref158719325 \h </w:instrText>
      </w:r>
      <w:r w:rsidR="00CC5386">
        <w:instrText xml:space="preserve"> \* MERGEFORMAT </w:instrText>
      </w:r>
      <w:r w:rsidR="00AF2478">
        <w:fldChar w:fldCharType="separate"/>
      </w:r>
      <w:r w:rsidR="0033083C">
        <w:t xml:space="preserve">Figure </w:t>
      </w:r>
      <w:r w:rsidR="0033083C">
        <w:rPr>
          <w:noProof/>
        </w:rPr>
        <w:t>6</w:t>
      </w:r>
      <w:r w:rsidR="00AF2478">
        <w:fldChar w:fldCharType="end"/>
      </w:r>
      <w:r w:rsidR="00AF2478">
        <w:t xml:space="preserve">, above). </w:t>
      </w:r>
      <w:r w:rsidR="0081179D">
        <w:t xml:space="preserve">The time, </w:t>
      </w:r>
      <w:r w:rsidR="008159A8">
        <w:t xml:space="preserve">staff, </w:t>
      </w:r>
      <w:r w:rsidR="0081179D">
        <w:t xml:space="preserve">funding and other resources available to </w:t>
      </w:r>
      <w:r w:rsidR="008159A8">
        <w:t>plan and implement additional finance mechanisms</w:t>
      </w:r>
      <w:r w:rsidR="0081179D">
        <w:t xml:space="preserve"> is limited</w:t>
      </w:r>
      <w:r w:rsidR="008159A8">
        <w:t xml:space="preserve"> for both the project and target PAs. This is </w:t>
      </w:r>
      <w:r w:rsidR="0081179D">
        <w:t xml:space="preserve">especially </w:t>
      </w:r>
      <w:r w:rsidR="008159A8">
        <w:t xml:space="preserve">the case if the SFMs </w:t>
      </w:r>
      <w:r w:rsidR="0081179D">
        <w:t xml:space="preserve">are new to BiH, and </w:t>
      </w:r>
      <w:r w:rsidR="008159A8">
        <w:t xml:space="preserve">are </w:t>
      </w:r>
      <w:r w:rsidR="0081179D">
        <w:t>being implemented for the first time.</w:t>
      </w:r>
      <w:r w:rsidR="00196656">
        <w:t xml:space="preserve"> </w:t>
      </w:r>
    </w:p>
    <w:p w14:paraId="44159C26" w14:textId="77777777" w:rsidR="008159A8" w:rsidRDefault="008159A8" w:rsidP="00CC5386">
      <w:pPr>
        <w:jc w:val="both"/>
      </w:pPr>
    </w:p>
    <w:p w14:paraId="5BB874E8" w14:textId="2F792723" w:rsidR="002A7883" w:rsidRDefault="0081179D" w:rsidP="00CC5386">
      <w:pPr>
        <w:jc w:val="both"/>
      </w:pPr>
      <w:r>
        <w:t xml:space="preserve">For these reasons, it is </w:t>
      </w:r>
      <w:r w:rsidR="00850B76">
        <w:t xml:space="preserve">useful to differentiate finance mechanisms </w:t>
      </w:r>
      <w:r w:rsidR="00196656">
        <w:t>according to the</w:t>
      </w:r>
      <w:r w:rsidR="007D2215">
        <w:t>ir</w:t>
      </w:r>
      <w:r w:rsidR="00196656">
        <w:t xml:space="preserve"> level of complexity and implementation requirements</w:t>
      </w:r>
      <w:r w:rsidR="000D72B7">
        <w:t xml:space="preserve">. </w:t>
      </w:r>
      <w:r w:rsidR="008159A8">
        <w:t xml:space="preserve">The SFMs </w:t>
      </w:r>
      <w:r w:rsidR="007D2215">
        <w:t>w</w:t>
      </w:r>
      <w:r w:rsidR="007D2215" w:rsidRPr="007D2215">
        <w:t>ith ‘in principle’ potential for further development</w:t>
      </w:r>
      <w:r w:rsidR="007D2215">
        <w:t xml:space="preserve"> </w:t>
      </w:r>
      <w:r w:rsidR="008159A8">
        <w:t xml:space="preserve">described in chapter </w:t>
      </w:r>
      <w:r w:rsidR="00D947AF">
        <w:fldChar w:fldCharType="begin"/>
      </w:r>
      <w:r w:rsidR="00D947AF">
        <w:instrText xml:space="preserve"> REF _Ref157088134 \r \h </w:instrText>
      </w:r>
      <w:r w:rsidR="00CC5386">
        <w:instrText xml:space="preserve"> \* MERGEFORMAT </w:instrText>
      </w:r>
      <w:r w:rsidR="00D947AF">
        <w:fldChar w:fldCharType="separate"/>
      </w:r>
      <w:r w:rsidR="0033083C">
        <w:t>4</w:t>
      </w:r>
      <w:r w:rsidR="00D947AF">
        <w:fldChar w:fldCharType="end"/>
      </w:r>
      <w:r w:rsidR="00D947AF">
        <w:t xml:space="preserve"> </w:t>
      </w:r>
      <w:r w:rsidR="008159A8">
        <w:t>can be grouped</w:t>
      </w:r>
      <w:r w:rsidR="000D72B7">
        <w:t xml:space="preserve"> </w:t>
      </w:r>
      <w:r w:rsidR="008159A8">
        <w:t xml:space="preserve">into three </w:t>
      </w:r>
      <w:r w:rsidR="000D72B7">
        <w:t xml:space="preserve">categories or </w:t>
      </w:r>
      <w:r w:rsidR="00741667">
        <w:t>(</w:t>
      </w:r>
      <w:r w:rsidR="00741667">
        <w:fldChar w:fldCharType="begin"/>
      </w:r>
      <w:r w:rsidR="00741667">
        <w:instrText xml:space="preserve"> REF _Ref158721617 \h </w:instrText>
      </w:r>
      <w:r w:rsidR="00CC5386">
        <w:instrText xml:space="preserve"> \* MERGEFORMAT </w:instrText>
      </w:r>
      <w:r w:rsidR="00741667">
        <w:fldChar w:fldCharType="separate"/>
      </w:r>
      <w:r w:rsidR="0033083C" w:rsidRPr="00CC25E9">
        <w:t xml:space="preserve">Figure </w:t>
      </w:r>
      <w:r w:rsidR="0033083C">
        <w:rPr>
          <w:noProof/>
        </w:rPr>
        <w:t>9</w:t>
      </w:r>
      <w:r w:rsidR="00741667">
        <w:fldChar w:fldCharType="end"/>
      </w:r>
      <w:r w:rsidR="00741667">
        <w:t>)</w:t>
      </w:r>
      <w:r w:rsidR="001D3ABD">
        <w:t xml:space="preserve">: those </w:t>
      </w:r>
      <w:r w:rsidR="002A7883">
        <w:t xml:space="preserve">that can be readily </w:t>
      </w:r>
      <w:r w:rsidR="00850B76">
        <w:t>initiated</w:t>
      </w:r>
      <w:r w:rsidR="002A7883">
        <w:t xml:space="preserve"> </w:t>
      </w:r>
      <w:r w:rsidR="00850B76">
        <w:t xml:space="preserve">and demonstrated for wider replication </w:t>
      </w:r>
      <w:r w:rsidR="001D3ABD">
        <w:t xml:space="preserve">(I), those for which concepts </w:t>
      </w:r>
      <w:r w:rsidR="00850B76">
        <w:t>can</w:t>
      </w:r>
      <w:r w:rsidR="001D3ABD">
        <w:t xml:space="preserve"> be developed</w:t>
      </w:r>
      <w:r w:rsidR="00850B76">
        <w:t xml:space="preserve">, with a view to identifying </w:t>
      </w:r>
      <w:r w:rsidR="00850B76">
        <w:lastRenderedPageBreak/>
        <w:t xml:space="preserve">opportunities to collaborate with another partner to jointly pilot a new finance mechanism </w:t>
      </w:r>
      <w:r w:rsidR="001D3ABD">
        <w:t xml:space="preserve">(II), and </w:t>
      </w:r>
      <w:r w:rsidR="002A7883">
        <w:t xml:space="preserve">those </w:t>
      </w:r>
      <w:r w:rsidR="001D3ABD">
        <w:t xml:space="preserve">for which efforts </w:t>
      </w:r>
      <w:r w:rsidR="00F303AE">
        <w:t xml:space="preserve">can </w:t>
      </w:r>
      <w:r w:rsidR="001D3ABD">
        <w:t xml:space="preserve">be made to build awareness, capacity and </w:t>
      </w:r>
      <w:r w:rsidR="00F303AE">
        <w:t xml:space="preserve">the </w:t>
      </w:r>
      <w:r w:rsidR="001D3ABD">
        <w:t>business case for future uptake</w:t>
      </w:r>
      <w:r w:rsidR="000D72B7">
        <w:t xml:space="preserve">. </w:t>
      </w:r>
    </w:p>
    <w:p w14:paraId="4A98536E" w14:textId="77777777" w:rsidR="00293AAC" w:rsidRDefault="00293AAC" w:rsidP="00CC5386">
      <w:pPr>
        <w:jc w:val="both"/>
      </w:pPr>
    </w:p>
    <w:p w14:paraId="11D5491A" w14:textId="627D99EC" w:rsidR="00BF6FD7" w:rsidRPr="00CC25E9" w:rsidRDefault="00BF6FD7" w:rsidP="00CC5386">
      <w:pPr>
        <w:pStyle w:val="Caption"/>
        <w:jc w:val="both"/>
      </w:pPr>
      <w:bookmarkStart w:id="43" w:name="_Ref158721617"/>
      <w:bookmarkStart w:id="44" w:name="_Toc160080979"/>
      <w:r w:rsidRPr="00CC25E9">
        <w:t xml:space="preserve">Figure </w:t>
      </w:r>
      <w:r>
        <w:fldChar w:fldCharType="begin"/>
      </w:r>
      <w:r>
        <w:instrText xml:space="preserve"> SEQ Figure \* ARABIC </w:instrText>
      </w:r>
      <w:r>
        <w:fldChar w:fldCharType="separate"/>
      </w:r>
      <w:r w:rsidR="0033083C">
        <w:rPr>
          <w:noProof/>
        </w:rPr>
        <w:t>9</w:t>
      </w:r>
      <w:r>
        <w:rPr>
          <w:noProof/>
        </w:rPr>
        <w:fldChar w:fldCharType="end"/>
      </w:r>
      <w:bookmarkEnd w:id="43"/>
      <w:r w:rsidRPr="00CC25E9">
        <w:t xml:space="preserve">: </w:t>
      </w:r>
      <w:r w:rsidR="004D38B2">
        <w:t xml:space="preserve">SFM </w:t>
      </w:r>
      <w:r w:rsidR="000D72B7" w:rsidRPr="000D72B7">
        <w:t xml:space="preserve">tiers </w:t>
      </w:r>
      <w:r w:rsidR="004D38B2">
        <w:t>and phasing over the project period</w:t>
      </w:r>
      <w:bookmarkEnd w:id="44"/>
    </w:p>
    <w:p w14:paraId="7D60EF71" w14:textId="503BCA9A" w:rsidR="00944DA1" w:rsidRDefault="00CD5B57" w:rsidP="00CC5386">
      <w:pPr>
        <w:jc w:val="both"/>
      </w:pPr>
      <w:r>
        <w:rPr>
          <w:noProof/>
        </w:rPr>
        <w:drawing>
          <wp:inline distT="0" distB="0" distL="0" distR="0" wp14:anchorId="6F5098E0" wp14:editId="0B974093">
            <wp:extent cx="5959475" cy="3238500"/>
            <wp:effectExtent l="0" t="0" r="3175" b="0"/>
            <wp:docPr id="3294389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59475" cy="3238500"/>
                    </a:xfrm>
                    <a:prstGeom prst="rect">
                      <a:avLst/>
                    </a:prstGeom>
                    <a:noFill/>
                  </pic:spPr>
                </pic:pic>
              </a:graphicData>
            </a:graphic>
          </wp:inline>
        </w:drawing>
      </w:r>
    </w:p>
    <w:p w14:paraId="0C781088" w14:textId="77777777" w:rsidR="00077464" w:rsidRDefault="00077464" w:rsidP="00CC5386">
      <w:pPr>
        <w:jc w:val="both"/>
      </w:pPr>
    </w:p>
    <w:p w14:paraId="751EFB35" w14:textId="1F6348CD" w:rsidR="00077464" w:rsidRDefault="00077464" w:rsidP="00CC5386">
      <w:pPr>
        <w:jc w:val="both"/>
      </w:pPr>
      <w:r>
        <w:t>It is recommended that different categories of SFMs are rolled out on a scaled and a phased basis. Tier I SFMs could potentially be set in place over the short to medium term, and fully operationalised over the course of the project, across multiple PAs. Tier II SFMs would likely focus on just one or two PAs, and might realistically have reached a final design stage by the end of the project, with key partners having agreed to proceed towards im</w:t>
      </w:r>
      <w:r w:rsidR="000B72BF">
        <w:t>p</w:t>
      </w:r>
      <w:r>
        <w:t>lementation. Tier III SFMs would have garnered sufficient interest and understanding from key stakeholders to indicate a strong potential and buy-in to be developed in the future, after the end of the project (for example by government, under BIOFIN, or through other externally-funded projects).</w:t>
      </w:r>
    </w:p>
    <w:p w14:paraId="498DEAF9" w14:textId="77777777" w:rsidR="00944DA1" w:rsidRDefault="00944DA1" w:rsidP="00CC5386">
      <w:pPr>
        <w:jc w:val="both"/>
      </w:pPr>
    </w:p>
    <w:p w14:paraId="2C861D5A" w14:textId="7FA5F9E6" w:rsidR="00F041B8" w:rsidRDefault="00F041B8" w:rsidP="00CC5386">
      <w:pPr>
        <w:pStyle w:val="Heading2"/>
        <w:jc w:val="both"/>
      </w:pPr>
      <w:bookmarkStart w:id="45" w:name="_Ref158792015"/>
      <w:bookmarkStart w:id="46" w:name="_Toc160080968"/>
      <w:r>
        <w:t xml:space="preserve">Specific options for </w:t>
      </w:r>
      <w:r w:rsidR="0098088B">
        <w:t xml:space="preserve">developing SFMs in </w:t>
      </w:r>
      <w:r w:rsidR="000455D9">
        <w:t xml:space="preserve">the </w:t>
      </w:r>
      <w:r w:rsidR="0098088B">
        <w:t>target PAs</w:t>
      </w:r>
      <w:bookmarkEnd w:id="45"/>
      <w:bookmarkEnd w:id="46"/>
    </w:p>
    <w:p w14:paraId="5C0829D5" w14:textId="4418CC79" w:rsidR="00AA7307" w:rsidRDefault="00F369D3" w:rsidP="00CC5386">
      <w:pPr>
        <w:jc w:val="both"/>
      </w:pPr>
      <w:r w:rsidRPr="00C02D24">
        <w:t>The project document does not specify the number, type o</w:t>
      </w:r>
      <w:r w:rsidR="002C7E88">
        <w:t>r</w:t>
      </w:r>
      <w:r w:rsidRPr="00C02D24">
        <w:t xml:space="preserve"> location of the SFMs to be developed, </w:t>
      </w:r>
      <w:r w:rsidR="00C02D24" w:rsidRPr="00C02D24">
        <w:t xml:space="preserve">over and above </w:t>
      </w:r>
      <w:r w:rsidR="007012F0">
        <w:t xml:space="preserve">the activities described for </w:t>
      </w:r>
      <w:r w:rsidR="00C02D24" w:rsidRPr="00C02D24">
        <w:t>outputs 2.1-2.4 (</w:t>
      </w:r>
      <w:r w:rsidR="00AA7307">
        <w:t xml:space="preserve">see </w:t>
      </w:r>
      <w:r w:rsidR="00C02D24" w:rsidRPr="00C02D24">
        <w:fldChar w:fldCharType="begin"/>
      </w:r>
      <w:r w:rsidR="00C02D24" w:rsidRPr="00C02D24">
        <w:instrText xml:space="preserve"> REF _Ref158719325 \h </w:instrText>
      </w:r>
      <w:r w:rsidR="00C02D24">
        <w:instrText xml:space="preserve"> \* MERGEFORMAT </w:instrText>
      </w:r>
      <w:r w:rsidR="00C02D24" w:rsidRPr="00C02D24">
        <w:fldChar w:fldCharType="separate"/>
      </w:r>
      <w:r w:rsidR="0033083C">
        <w:t xml:space="preserve">Figure </w:t>
      </w:r>
      <w:r w:rsidR="0033083C">
        <w:rPr>
          <w:noProof/>
        </w:rPr>
        <w:t>6</w:t>
      </w:r>
      <w:r w:rsidR="00C02D24" w:rsidRPr="00C02D24">
        <w:fldChar w:fldCharType="end"/>
      </w:r>
      <w:r w:rsidR="00C02D24" w:rsidRPr="00C02D24">
        <w:t>).</w:t>
      </w:r>
      <w:r w:rsidR="00EC77B4">
        <w:t xml:space="preserve"> </w:t>
      </w:r>
      <w:r w:rsidR="00623EE1">
        <w:t>Seven</w:t>
      </w:r>
      <w:r w:rsidR="00EC77B4">
        <w:t xml:space="preserve"> possible options are given below</w:t>
      </w:r>
      <w:r w:rsidR="006619A8">
        <w:t xml:space="preserve"> (</w:t>
      </w:r>
      <w:r w:rsidR="006619A8">
        <w:fldChar w:fldCharType="begin"/>
      </w:r>
      <w:r w:rsidR="006619A8">
        <w:instrText xml:space="preserve"> REF _Ref158877985 \h </w:instrText>
      </w:r>
      <w:r w:rsidR="00CC5386">
        <w:instrText xml:space="preserve"> \* MERGEFORMAT </w:instrText>
      </w:r>
      <w:r w:rsidR="006619A8">
        <w:fldChar w:fldCharType="separate"/>
      </w:r>
      <w:r w:rsidR="0033083C" w:rsidRPr="00CC25E9">
        <w:t xml:space="preserve">Figure </w:t>
      </w:r>
      <w:r w:rsidR="0033083C">
        <w:rPr>
          <w:noProof/>
        </w:rPr>
        <w:t>10</w:t>
      </w:r>
      <w:r w:rsidR="006619A8">
        <w:fldChar w:fldCharType="end"/>
      </w:r>
      <w:r w:rsidR="006619A8">
        <w:t>)</w:t>
      </w:r>
      <w:r w:rsidR="00EC77B4">
        <w:t>, to serve as the basis of further discussions</w:t>
      </w:r>
      <w:r w:rsidR="0087254C">
        <w:t>,</w:t>
      </w:r>
      <w:r w:rsidR="00EC77B4">
        <w:t xml:space="preserve"> and </w:t>
      </w:r>
      <w:r w:rsidR="0087254C">
        <w:t xml:space="preserve">to guide </w:t>
      </w:r>
      <w:r w:rsidR="007734BF">
        <w:t xml:space="preserve">the </w:t>
      </w:r>
      <w:r w:rsidR="00EC77B4">
        <w:t>selection of pilots</w:t>
      </w:r>
      <w:r w:rsidR="00EC37CF">
        <w:t xml:space="preserve"> (see </w:t>
      </w:r>
      <w:r w:rsidR="009603DE">
        <w:t xml:space="preserve">section </w:t>
      </w:r>
      <w:r w:rsidR="009603DE">
        <w:fldChar w:fldCharType="begin"/>
      </w:r>
      <w:r w:rsidR="009603DE">
        <w:instrText xml:space="preserve"> REF _Ref158808078 \r \h </w:instrText>
      </w:r>
      <w:r w:rsidR="00CC5386">
        <w:instrText xml:space="preserve"> \* MERGEFORMAT </w:instrText>
      </w:r>
      <w:r w:rsidR="009603DE">
        <w:fldChar w:fldCharType="separate"/>
      </w:r>
      <w:r w:rsidR="0033083C">
        <w:t>5.4</w:t>
      </w:r>
      <w:r w:rsidR="009603DE">
        <w:fldChar w:fldCharType="end"/>
      </w:r>
      <w:r w:rsidR="00EC37CF">
        <w:t xml:space="preserve">). These are tailored to the needs, circumstances and capacities in each </w:t>
      </w:r>
      <w:r w:rsidR="0087254C">
        <w:t xml:space="preserve">target </w:t>
      </w:r>
      <w:r w:rsidR="00EC37CF">
        <w:t xml:space="preserve">PA, </w:t>
      </w:r>
      <w:r w:rsidR="0087254C">
        <w:t xml:space="preserve">screened against </w:t>
      </w:r>
      <w:r w:rsidR="00EC37CF">
        <w:t xml:space="preserve">the potential and requirements associated with each SFM (as described above in chapters </w:t>
      </w:r>
      <w:r w:rsidR="00EC37CF">
        <w:fldChar w:fldCharType="begin"/>
      </w:r>
      <w:r w:rsidR="00EC37CF">
        <w:instrText xml:space="preserve"> REF _Ref158793562 \r \h </w:instrText>
      </w:r>
      <w:r w:rsidR="00CC5386">
        <w:instrText xml:space="preserve"> \* MERGEFORMAT </w:instrText>
      </w:r>
      <w:r w:rsidR="00EC37CF">
        <w:fldChar w:fldCharType="separate"/>
      </w:r>
      <w:r w:rsidR="0033083C">
        <w:t>3</w:t>
      </w:r>
      <w:r w:rsidR="00EC37CF">
        <w:fldChar w:fldCharType="end"/>
      </w:r>
      <w:r w:rsidR="00EC37CF">
        <w:t xml:space="preserve"> and </w:t>
      </w:r>
      <w:r w:rsidR="00EC37CF">
        <w:fldChar w:fldCharType="begin"/>
      </w:r>
      <w:r w:rsidR="00EC37CF">
        <w:instrText xml:space="preserve"> REF _Ref157088134 \r \h </w:instrText>
      </w:r>
      <w:r w:rsidR="00CC5386">
        <w:instrText xml:space="preserve"> \* MERGEFORMAT </w:instrText>
      </w:r>
      <w:r w:rsidR="00EC37CF">
        <w:fldChar w:fldCharType="separate"/>
      </w:r>
      <w:r w:rsidR="0033083C">
        <w:t>4</w:t>
      </w:r>
      <w:r w:rsidR="00EC37CF">
        <w:fldChar w:fldCharType="end"/>
      </w:r>
      <w:r w:rsidR="00EC37CF">
        <w:t xml:space="preserve">). </w:t>
      </w:r>
    </w:p>
    <w:p w14:paraId="438740C8" w14:textId="77777777" w:rsidR="006619A8" w:rsidRDefault="006619A8" w:rsidP="00CC5386">
      <w:pPr>
        <w:jc w:val="both"/>
      </w:pPr>
    </w:p>
    <w:p w14:paraId="36CD0CA7" w14:textId="3C50D6AA" w:rsidR="006619A8" w:rsidRPr="00C02D24" w:rsidRDefault="006619A8" w:rsidP="00CC5386">
      <w:pPr>
        <w:jc w:val="both"/>
      </w:pPr>
      <w:r>
        <w:t xml:space="preserve">Each of the options listed below has varying cost implications. Some necessitate further expenditures on equipment, materials or expert input, and all will require some level of </w:t>
      </w:r>
      <w:r w:rsidRPr="00107930">
        <w:t>data, planning, negotiation, awareness and/or capacity support to key participants, and possibly even seed funding to take forwards.</w:t>
      </w:r>
      <w:r>
        <w:t xml:space="preserve"> Bearing in mind the time and resource constraints faced by the project as well as the staffing, budget and capacity limitations in the target PAs, it is recommended that a maximum of three SFMs/sites are selected as pilots</w:t>
      </w:r>
      <w:r w:rsidR="0087254C">
        <w:t>, to be developed over the remaining project period</w:t>
      </w:r>
      <w:r>
        <w:t>.</w:t>
      </w:r>
      <w:r w:rsidR="00D941F9">
        <w:t xml:space="preserve"> These could span any combination of tier I, II and III SFMs.</w:t>
      </w:r>
    </w:p>
    <w:p w14:paraId="26C63099" w14:textId="5E267B08" w:rsidR="00077464" w:rsidRDefault="00077464">
      <w:r>
        <w:br w:type="page"/>
      </w:r>
    </w:p>
    <w:p w14:paraId="1A9A5091" w14:textId="71998D8A" w:rsidR="002A7883" w:rsidRPr="00CC25E9" w:rsidRDefault="002A7883" w:rsidP="002A7883">
      <w:pPr>
        <w:pStyle w:val="Caption"/>
      </w:pPr>
      <w:bookmarkStart w:id="47" w:name="_Ref158877985"/>
      <w:bookmarkStart w:id="48" w:name="_Toc160080980"/>
      <w:r w:rsidRPr="00CC25E9">
        <w:lastRenderedPageBreak/>
        <w:t xml:space="preserve">Figure </w:t>
      </w:r>
      <w:r>
        <w:fldChar w:fldCharType="begin"/>
      </w:r>
      <w:r>
        <w:instrText xml:space="preserve"> SEQ Figure \* ARABIC </w:instrText>
      </w:r>
      <w:r>
        <w:fldChar w:fldCharType="separate"/>
      </w:r>
      <w:r w:rsidR="0033083C">
        <w:rPr>
          <w:noProof/>
        </w:rPr>
        <w:t>10</w:t>
      </w:r>
      <w:r>
        <w:rPr>
          <w:noProof/>
        </w:rPr>
        <w:fldChar w:fldCharType="end"/>
      </w:r>
      <w:bookmarkEnd w:id="47"/>
      <w:r w:rsidRPr="00CC25E9">
        <w:t xml:space="preserve">: </w:t>
      </w:r>
      <w:r w:rsidR="008E5C68">
        <w:t>Options for SFMs to be developed under the project</w:t>
      </w:r>
      <w:bookmarkEnd w:id="48"/>
    </w:p>
    <w:p w14:paraId="22D9DA59" w14:textId="720D7F1D" w:rsidR="002A7883" w:rsidRDefault="006619A8" w:rsidP="002E3DAF">
      <w:r>
        <w:rPr>
          <w:noProof/>
        </w:rPr>
        <w:drawing>
          <wp:inline distT="0" distB="0" distL="0" distR="0" wp14:anchorId="4FD1FB4E" wp14:editId="1A7EBFF8">
            <wp:extent cx="5959475" cy="2701290"/>
            <wp:effectExtent l="0" t="0" r="3175" b="3810"/>
            <wp:docPr id="8084846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59475" cy="2701290"/>
                    </a:xfrm>
                    <a:prstGeom prst="rect">
                      <a:avLst/>
                    </a:prstGeom>
                    <a:noFill/>
                  </pic:spPr>
                </pic:pic>
              </a:graphicData>
            </a:graphic>
          </wp:inline>
        </w:drawing>
      </w:r>
    </w:p>
    <w:p w14:paraId="2EC7C15C" w14:textId="484B55BD" w:rsidR="00146990" w:rsidRDefault="00146990" w:rsidP="002E3DAF"/>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696"/>
        <w:gridCol w:w="7932"/>
      </w:tblGrid>
      <w:tr w:rsidR="00764EB3" w:rsidRPr="00764EB3" w14:paraId="3F1391B2" w14:textId="77777777" w:rsidTr="008C305D">
        <w:trPr>
          <w:tblHeader/>
        </w:trPr>
        <w:tc>
          <w:tcPr>
            <w:tcW w:w="5000" w:type="pct"/>
            <w:gridSpan w:val="2"/>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7406D" w:themeFill="text2"/>
            <w:vAlign w:val="center"/>
          </w:tcPr>
          <w:p w14:paraId="68009BB9" w14:textId="2531D4A9" w:rsidR="00764EB3" w:rsidRPr="00764EB3" w:rsidRDefault="00764EB3" w:rsidP="00210C26">
            <w:pPr>
              <w:spacing w:before="60" w:after="60"/>
              <w:jc w:val="center"/>
              <w:rPr>
                <w:color w:val="FFFFFF" w:themeColor="background1"/>
              </w:rPr>
            </w:pPr>
            <w:r w:rsidRPr="00764EB3">
              <w:rPr>
                <w:color w:val="FFFFFF" w:themeColor="background1"/>
              </w:rPr>
              <w:t xml:space="preserve">OPTION A: </w:t>
            </w:r>
            <w:r w:rsidR="002310F0">
              <w:rPr>
                <w:color w:val="FFFFFF" w:themeColor="background1"/>
              </w:rPr>
              <w:t>Establishment</w:t>
            </w:r>
            <w:r w:rsidR="0047620F">
              <w:rPr>
                <w:color w:val="FFFFFF" w:themeColor="background1"/>
              </w:rPr>
              <w:t xml:space="preserve"> and/or revision of </w:t>
            </w:r>
            <w:r w:rsidR="00AB44EE">
              <w:rPr>
                <w:color w:val="FFFFFF" w:themeColor="background1"/>
              </w:rPr>
              <w:t>PA fees and charges</w:t>
            </w:r>
          </w:p>
        </w:tc>
      </w:tr>
      <w:tr w:rsidR="00764EB3" w:rsidRPr="000B5618" w14:paraId="57F4E88C" w14:textId="77777777" w:rsidTr="00210C26">
        <w:tc>
          <w:tcPr>
            <w:tcW w:w="881" w:type="pct"/>
            <w:tcBorders>
              <w:top w:val="single" w:sz="4" w:space="0" w:color="BFBFBF" w:themeColor="background1" w:themeShade="BF"/>
            </w:tcBorders>
            <w:shd w:val="clear" w:color="auto" w:fill="D9E2F3"/>
            <w:vAlign w:val="center"/>
          </w:tcPr>
          <w:p w14:paraId="6CC92903" w14:textId="214C824C" w:rsidR="00764EB3" w:rsidRPr="000B5618" w:rsidRDefault="00764EB3" w:rsidP="00210C26">
            <w:pPr>
              <w:spacing w:before="60" w:after="60"/>
              <w:rPr>
                <w:sz w:val="21"/>
                <w:szCs w:val="20"/>
              </w:rPr>
            </w:pPr>
            <w:r w:rsidRPr="000B5618">
              <w:rPr>
                <w:sz w:val="21"/>
                <w:szCs w:val="20"/>
              </w:rPr>
              <w:t>Candidate PAs</w:t>
            </w:r>
          </w:p>
        </w:tc>
        <w:tc>
          <w:tcPr>
            <w:tcW w:w="4119" w:type="pct"/>
            <w:tcBorders>
              <w:top w:val="single" w:sz="4" w:space="0" w:color="BFBFBF" w:themeColor="background1" w:themeShade="BF"/>
            </w:tcBorders>
            <w:vAlign w:val="center"/>
          </w:tcPr>
          <w:p w14:paraId="7C373FA3" w14:textId="22A3BF30" w:rsidR="00764EB3" w:rsidRPr="000B5618" w:rsidRDefault="00AB44EE" w:rsidP="00CC5386">
            <w:pPr>
              <w:spacing w:before="60" w:after="60"/>
              <w:jc w:val="both"/>
              <w:rPr>
                <w:sz w:val="21"/>
                <w:szCs w:val="20"/>
              </w:rPr>
            </w:pPr>
            <w:r w:rsidRPr="000B5618">
              <w:rPr>
                <w:sz w:val="21"/>
                <w:szCs w:val="20"/>
              </w:rPr>
              <w:t>All target PAs</w:t>
            </w:r>
          </w:p>
        </w:tc>
      </w:tr>
      <w:tr w:rsidR="00764EB3" w:rsidRPr="000B5618" w14:paraId="54FD5236" w14:textId="77777777" w:rsidTr="00210C26">
        <w:tc>
          <w:tcPr>
            <w:tcW w:w="881" w:type="pct"/>
            <w:shd w:val="clear" w:color="auto" w:fill="D9E2F3"/>
            <w:vAlign w:val="center"/>
          </w:tcPr>
          <w:p w14:paraId="698A2E14" w14:textId="7C474BD2" w:rsidR="00764EB3" w:rsidRPr="000B5618" w:rsidRDefault="00764EB3" w:rsidP="00210C26">
            <w:pPr>
              <w:spacing w:before="60" w:after="60"/>
              <w:rPr>
                <w:sz w:val="21"/>
                <w:szCs w:val="20"/>
              </w:rPr>
            </w:pPr>
            <w:r w:rsidRPr="000B5618">
              <w:rPr>
                <w:sz w:val="21"/>
                <w:szCs w:val="20"/>
              </w:rPr>
              <w:t>Tier</w:t>
            </w:r>
          </w:p>
        </w:tc>
        <w:tc>
          <w:tcPr>
            <w:tcW w:w="4119" w:type="pct"/>
            <w:vAlign w:val="center"/>
          </w:tcPr>
          <w:p w14:paraId="7516B2B1" w14:textId="52BFAE9B" w:rsidR="00764EB3" w:rsidRPr="000B5618" w:rsidRDefault="00B71126" w:rsidP="00CC5386">
            <w:pPr>
              <w:spacing w:before="60" w:after="60"/>
              <w:jc w:val="both"/>
              <w:rPr>
                <w:sz w:val="21"/>
                <w:szCs w:val="20"/>
              </w:rPr>
            </w:pPr>
            <w:r w:rsidRPr="000B5618">
              <w:rPr>
                <w:sz w:val="21"/>
                <w:szCs w:val="20"/>
              </w:rPr>
              <w:t>I. Demonstrate replicable model across multiple PAs</w:t>
            </w:r>
          </w:p>
        </w:tc>
      </w:tr>
      <w:tr w:rsidR="00764EB3" w:rsidRPr="000B5618" w14:paraId="3BEC95AC" w14:textId="77777777" w:rsidTr="00210C26">
        <w:tc>
          <w:tcPr>
            <w:tcW w:w="881" w:type="pct"/>
            <w:shd w:val="clear" w:color="auto" w:fill="D9E2F3"/>
            <w:vAlign w:val="center"/>
          </w:tcPr>
          <w:p w14:paraId="7C3F1130" w14:textId="7DDB3E8E" w:rsidR="00764EB3" w:rsidRPr="000B5618" w:rsidRDefault="00764EB3" w:rsidP="00210C26">
            <w:pPr>
              <w:spacing w:before="60" w:after="60"/>
              <w:rPr>
                <w:sz w:val="21"/>
                <w:szCs w:val="20"/>
              </w:rPr>
            </w:pPr>
            <w:r w:rsidRPr="000B5618">
              <w:rPr>
                <w:sz w:val="21"/>
                <w:szCs w:val="20"/>
              </w:rPr>
              <w:t>Description</w:t>
            </w:r>
          </w:p>
        </w:tc>
        <w:tc>
          <w:tcPr>
            <w:tcW w:w="4119" w:type="pct"/>
            <w:vAlign w:val="center"/>
          </w:tcPr>
          <w:p w14:paraId="1A8358A6" w14:textId="7A1D8C2C" w:rsidR="00764EB3" w:rsidRPr="000B5618" w:rsidRDefault="002310F0" w:rsidP="00CC5386">
            <w:pPr>
              <w:spacing w:before="60" w:after="60"/>
              <w:jc w:val="both"/>
              <w:rPr>
                <w:sz w:val="21"/>
                <w:szCs w:val="20"/>
              </w:rPr>
            </w:pPr>
            <w:r w:rsidRPr="000B5618">
              <w:rPr>
                <w:sz w:val="21"/>
                <w:szCs w:val="20"/>
              </w:rPr>
              <w:t xml:space="preserve">Unpriced or underpriced PA goods, services and facilities would be identified. A standardised pricing formula would be developed and agreed, and </w:t>
            </w:r>
            <w:r w:rsidR="00274703" w:rsidRPr="000B5618">
              <w:rPr>
                <w:sz w:val="21"/>
                <w:szCs w:val="20"/>
              </w:rPr>
              <w:t>used</w:t>
            </w:r>
            <w:r w:rsidRPr="000B5618">
              <w:rPr>
                <w:sz w:val="21"/>
                <w:szCs w:val="20"/>
              </w:rPr>
              <w:t xml:space="preserve"> to </w:t>
            </w:r>
            <w:r w:rsidR="00274703" w:rsidRPr="000B5618">
              <w:rPr>
                <w:sz w:val="21"/>
                <w:szCs w:val="20"/>
              </w:rPr>
              <w:t xml:space="preserve">set </w:t>
            </w:r>
            <w:r w:rsidRPr="000B5618">
              <w:rPr>
                <w:sz w:val="21"/>
                <w:szCs w:val="20"/>
              </w:rPr>
              <w:t>charge and fee levels. This might allow for differentiation according to category of users (e.g. local, regional international, and/or individual, institutional, commercial). Prices would be reviewed and updated on an annual basis. This would focus on a variety of visitor-related and other fees and charges. In the case of entrance fees and site visitation fees, this might be applied in conjunction with SFM option B (streamlined fee collection systems).</w:t>
            </w:r>
          </w:p>
        </w:tc>
      </w:tr>
      <w:tr w:rsidR="00764EB3" w:rsidRPr="000B5618" w14:paraId="1AF126B4" w14:textId="77777777" w:rsidTr="00210C26">
        <w:tc>
          <w:tcPr>
            <w:tcW w:w="881" w:type="pct"/>
            <w:shd w:val="clear" w:color="auto" w:fill="D9E2F3"/>
            <w:vAlign w:val="center"/>
          </w:tcPr>
          <w:p w14:paraId="18319159" w14:textId="100E57F9" w:rsidR="00764EB3" w:rsidRPr="000B5618" w:rsidRDefault="000B5618" w:rsidP="00210C26">
            <w:pPr>
              <w:spacing w:before="60" w:after="60"/>
              <w:rPr>
                <w:sz w:val="21"/>
                <w:szCs w:val="20"/>
              </w:rPr>
            </w:pPr>
            <w:r>
              <w:rPr>
                <w:sz w:val="21"/>
                <w:szCs w:val="20"/>
              </w:rPr>
              <w:t>S</w:t>
            </w:r>
            <w:r w:rsidRPr="000B5618">
              <w:rPr>
                <w:sz w:val="21"/>
                <w:szCs w:val="20"/>
              </w:rPr>
              <w:t xml:space="preserve">tatus by </w:t>
            </w:r>
            <w:r>
              <w:rPr>
                <w:sz w:val="21"/>
                <w:szCs w:val="20"/>
              </w:rPr>
              <w:br/>
            </w:r>
            <w:r w:rsidRPr="000B5618">
              <w:rPr>
                <w:sz w:val="21"/>
                <w:szCs w:val="20"/>
              </w:rPr>
              <w:t>end of project</w:t>
            </w:r>
          </w:p>
        </w:tc>
        <w:tc>
          <w:tcPr>
            <w:tcW w:w="4119" w:type="pct"/>
            <w:vAlign w:val="center"/>
          </w:tcPr>
          <w:p w14:paraId="40A1D18F" w14:textId="59E5F2F2" w:rsidR="00764EB3" w:rsidRPr="000B5618" w:rsidRDefault="002310F0" w:rsidP="00CC5386">
            <w:pPr>
              <w:spacing w:before="60" w:after="60"/>
              <w:jc w:val="both"/>
              <w:rPr>
                <w:sz w:val="21"/>
                <w:szCs w:val="20"/>
              </w:rPr>
            </w:pPr>
            <w:r w:rsidRPr="000B5618">
              <w:rPr>
                <w:sz w:val="21"/>
                <w:szCs w:val="20"/>
              </w:rPr>
              <w:t xml:space="preserve">New charges and fees in place, pricing formula </w:t>
            </w:r>
            <w:r w:rsidR="00F6087B" w:rsidRPr="000B5618">
              <w:rPr>
                <w:sz w:val="21"/>
                <w:szCs w:val="20"/>
              </w:rPr>
              <w:t xml:space="preserve">and methodology </w:t>
            </w:r>
            <w:r w:rsidRPr="000B5618">
              <w:rPr>
                <w:sz w:val="21"/>
                <w:szCs w:val="20"/>
              </w:rPr>
              <w:t>adopted, price levels routinely updated on a regular basis.</w:t>
            </w:r>
          </w:p>
        </w:tc>
      </w:tr>
      <w:tr w:rsidR="00210C26" w:rsidRPr="000B5618" w14:paraId="7F05CA67" w14:textId="77777777" w:rsidTr="00210C26">
        <w:tc>
          <w:tcPr>
            <w:tcW w:w="881" w:type="pct"/>
            <w:shd w:val="clear" w:color="auto" w:fill="D9E2F3"/>
            <w:vAlign w:val="center"/>
          </w:tcPr>
          <w:p w14:paraId="4DEC3318" w14:textId="30E965C1" w:rsidR="00210C26" w:rsidRPr="000B5618" w:rsidRDefault="00210C26" w:rsidP="00210C26">
            <w:pPr>
              <w:spacing w:before="60" w:after="60"/>
              <w:rPr>
                <w:sz w:val="21"/>
                <w:szCs w:val="20"/>
              </w:rPr>
            </w:pPr>
            <w:r>
              <w:rPr>
                <w:sz w:val="21"/>
                <w:szCs w:val="20"/>
              </w:rPr>
              <w:t>R</w:t>
            </w:r>
            <w:r w:rsidRPr="000B5618">
              <w:rPr>
                <w:sz w:val="21"/>
                <w:szCs w:val="20"/>
              </w:rPr>
              <w:t xml:space="preserve">equirements </w:t>
            </w:r>
            <w:r>
              <w:rPr>
                <w:sz w:val="21"/>
                <w:szCs w:val="20"/>
              </w:rPr>
              <w:br/>
            </w:r>
            <w:r w:rsidRPr="000B5618">
              <w:rPr>
                <w:sz w:val="21"/>
                <w:szCs w:val="20"/>
              </w:rPr>
              <w:t>&amp; enabling conditions</w:t>
            </w:r>
          </w:p>
        </w:tc>
        <w:tc>
          <w:tcPr>
            <w:tcW w:w="4119" w:type="pct"/>
            <w:vAlign w:val="center"/>
          </w:tcPr>
          <w:p w14:paraId="41DA3B5E" w14:textId="54B45225"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Presence of chargeable facilities and/or services</w:t>
            </w:r>
          </w:p>
          <w:p w14:paraId="0FC8396E" w14:textId="7B6154A5"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Capacity and authority to set fees and retain additional revenues</w:t>
            </w:r>
          </w:p>
          <w:p w14:paraId="7970FF79" w14:textId="0DE04FF1"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Broader political and organisational support and buy-in from Ministry of Finance and PA parent institutions</w:t>
            </w:r>
          </w:p>
        </w:tc>
      </w:tr>
    </w:tbl>
    <w:p w14:paraId="1B5BC466" w14:textId="77777777" w:rsidR="00713BF7" w:rsidRDefault="00713BF7" w:rsidP="00713BF7"/>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696"/>
        <w:gridCol w:w="7932"/>
      </w:tblGrid>
      <w:tr w:rsidR="00713BF7" w:rsidRPr="00764EB3" w14:paraId="1509C556" w14:textId="77777777" w:rsidTr="008C305D">
        <w:trPr>
          <w:tblHeader/>
        </w:trPr>
        <w:tc>
          <w:tcPr>
            <w:tcW w:w="5000" w:type="pct"/>
            <w:gridSpan w:val="2"/>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7406D" w:themeFill="text2"/>
            <w:vAlign w:val="center"/>
          </w:tcPr>
          <w:p w14:paraId="2A8A41C4" w14:textId="7D02DACD" w:rsidR="00713BF7" w:rsidRPr="00764EB3" w:rsidRDefault="00713BF7" w:rsidP="00210C26">
            <w:pPr>
              <w:spacing w:before="60" w:after="60"/>
              <w:jc w:val="center"/>
              <w:rPr>
                <w:color w:val="FFFFFF" w:themeColor="background1"/>
              </w:rPr>
            </w:pPr>
            <w:r w:rsidRPr="00764EB3">
              <w:rPr>
                <w:color w:val="FFFFFF" w:themeColor="background1"/>
              </w:rPr>
              <w:t xml:space="preserve">OPTION </w:t>
            </w:r>
            <w:r w:rsidR="00CC5291">
              <w:rPr>
                <w:color w:val="FFFFFF" w:themeColor="background1"/>
              </w:rPr>
              <w:t>B</w:t>
            </w:r>
            <w:r w:rsidRPr="00764EB3">
              <w:rPr>
                <w:color w:val="FFFFFF" w:themeColor="background1"/>
              </w:rPr>
              <w:t>:</w:t>
            </w:r>
            <w:r w:rsidR="00F00F65">
              <w:rPr>
                <w:color w:val="FFFFFF" w:themeColor="background1"/>
              </w:rPr>
              <w:t xml:space="preserve"> </w:t>
            </w:r>
            <w:r w:rsidR="00AB44EE">
              <w:rPr>
                <w:color w:val="FFFFFF" w:themeColor="background1"/>
              </w:rPr>
              <w:t>Streamlined fee collection systems</w:t>
            </w:r>
          </w:p>
        </w:tc>
      </w:tr>
      <w:tr w:rsidR="00713BF7" w:rsidRPr="000B5618" w14:paraId="7E2E2498" w14:textId="77777777" w:rsidTr="00210C26">
        <w:tc>
          <w:tcPr>
            <w:tcW w:w="881" w:type="pct"/>
            <w:tcBorders>
              <w:top w:val="single" w:sz="4" w:space="0" w:color="BFBFBF" w:themeColor="background1" w:themeShade="BF"/>
            </w:tcBorders>
            <w:shd w:val="clear" w:color="auto" w:fill="D9E2F3"/>
            <w:vAlign w:val="center"/>
          </w:tcPr>
          <w:p w14:paraId="32E43282" w14:textId="77777777" w:rsidR="00713BF7" w:rsidRPr="000B5618" w:rsidRDefault="00713BF7" w:rsidP="00210C26">
            <w:pPr>
              <w:spacing w:before="60" w:after="60"/>
              <w:rPr>
                <w:sz w:val="21"/>
                <w:szCs w:val="20"/>
              </w:rPr>
            </w:pPr>
            <w:r w:rsidRPr="000B5618">
              <w:rPr>
                <w:sz w:val="21"/>
                <w:szCs w:val="20"/>
              </w:rPr>
              <w:t>Candidate PAs</w:t>
            </w:r>
          </w:p>
        </w:tc>
        <w:tc>
          <w:tcPr>
            <w:tcW w:w="4119" w:type="pct"/>
            <w:tcBorders>
              <w:top w:val="single" w:sz="4" w:space="0" w:color="BFBFBF" w:themeColor="background1" w:themeShade="BF"/>
            </w:tcBorders>
            <w:vAlign w:val="center"/>
          </w:tcPr>
          <w:p w14:paraId="77727CE4" w14:textId="2CACFEFE" w:rsidR="00713BF7" w:rsidRPr="000B5618" w:rsidRDefault="00AB44EE" w:rsidP="00CC5386">
            <w:pPr>
              <w:spacing w:before="60" w:after="60"/>
              <w:jc w:val="both"/>
              <w:rPr>
                <w:sz w:val="21"/>
                <w:szCs w:val="20"/>
              </w:rPr>
            </w:pPr>
            <w:r w:rsidRPr="000B5618">
              <w:rPr>
                <w:sz w:val="21"/>
                <w:szCs w:val="20"/>
              </w:rPr>
              <w:t xml:space="preserve">NP Kozara, Sutjeska, Una; PN </w:t>
            </w:r>
            <w:proofErr w:type="spellStart"/>
            <w:r w:rsidRPr="000B5618">
              <w:rPr>
                <w:sz w:val="21"/>
                <w:szCs w:val="20"/>
              </w:rPr>
              <w:t>Orjen</w:t>
            </w:r>
            <w:proofErr w:type="spellEnd"/>
            <w:r w:rsidRPr="000B5618">
              <w:rPr>
                <w:sz w:val="21"/>
                <w:szCs w:val="20"/>
              </w:rPr>
              <w:t>; Sarajevo PAs</w:t>
            </w:r>
          </w:p>
        </w:tc>
      </w:tr>
      <w:tr w:rsidR="00713BF7" w:rsidRPr="000B5618" w14:paraId="669EC6A3" w14:textId="77777777" w:rsidTr="00210C26">
        <w:tc>
          <w:tcPr>
            <w:tcW w:w="881" w:type="pct"/>
            <w:shd w:val="clear" w:color="auto" w:fill="D9E2F3"/>
            <w:vAlign w:val="center"/>
          </w:tcPr>
          <w:p w14:paraId="4B3EDF78" w14:textId="77777777" w:rsidR="00713BF7" w:rsidRPr="000B5618" w:rsidRDefault="00713BF7" w:rsidP="00210C26">
            <w:pPr>
              <w:spacing w:before="60" w:after="60"/>
              <w:rPr>
                <w:sz w:val="21"/>
                <w:szCs w:val="20"/>
              </w:rPr>
            </w:pPr>
            <w:r w:rsidRPr="000B5618">
              <w:rPr>
                <w:sz w:val="21"/>
                <w:szCs w:val="20"/>
              </w:rPr>
              <w:t>Tier</w:t>
            </w:r>
          </w:p>
        </w:tc>
        <w:tc>
          <w:tcPr>
            <w:tcW w:w="4119" w:type="pct"/>
            <w:vAlign w:val="center"/>
          </w:tcPr>
          <w:p w14:paraId="460FC8FF" w14:textId="206EC1BA" w:rsidR="00713BF7" w:rsidRPr="000B5618" w:rsidRDefault="00B71126" w:rsidP="00CC5386">
            <w:pPr>
              <w:spacing w:before="60" w:after="60"/>
              <w:jc w:val="both"/>
              <w:rPr>
                <w:sz w:val="21"/>
                <w:szCs w:val="20"/>
              </w:rPr>
            </w:pPr>
            <w:r w:rsidRPr="000B5618">
              <w:rPr>
                <w:sz w:val="21"/>
                <w:szCs w:val="20"/>
              </w:rPr>
              <w:t>I. Demonstrate replicable model across multiple PAs</w:t>
            </w:r>
          </w:p>
        </w:tc>
      </w:tr>
      <w:tr w:rsidR="00713BF7" w:rsidRPr="000B5618" w14:paraId="0B4B5C76" w14:textId="77777777" w:rsidTr="00210C26">
        <w:tc>
          <w:tcPr>
            <w:tcW w:w="881" w:type="pct"/>
            <w:shd w:val="clear" w:color="auto" w:fill="D9E2F3"/>
            <w:vAlign w:val="center"/>
          </w:tcPr>
          <w:p w14:paraId="7437398C" w14:textId="77777777" w:rsidR="00713BF7" w:rsidRPr="000B5618" w:rsidRDefault="00713BF7" w:rsidP="00210C26">
            <w:pPr>
              <w:spacing w:before="60" w:after="60"/>
              <w:rPr>
                <w:sz w:val="21"/>
                <w:szCs w:val="20"/>
              </w:rPr>
            </w:pPr>
            <w:r w:rsidRPr="000B5618">
              <w:rPr>
                <w:sz w:val="21"/>
                <w:szCs w:val="20"/>
              </w:rPr>
              <w:t>Description</w:t>
            </w:r>
          </w:p>
        </w:tc>
        <w:tc>
          <w:tcPr>
            <w:tcW w:w="4119" w:type="pct"/>
            <w:vAlign w:val="center"/>
          </w:tcPr>
          <w:p w14:paraId="05A7A401" w14:textId="42DA225B" w:rsidR="00713BF7" w:rsidRPr="000B5618" w:rsidRDefault="00A2016E" w:rsidP="00CC5386">
            <w:pPr>
              <w:spacing w:before="60" w:after="60"/>
              <w:jc w:val="both"/>
              <w:rPr>
                <w:sz w:val="21"/>
                <w:szCs w:val="20"/>
              </w:rPr>
            </w:pPr>
            <w:r w:rsidRPr="000B5618">
              <w:rPr>
                <w:sz w:val="21"/>
                <w:szCs w:val="20"/>
              </w:rPr>
              <w:t xml:space="preserve">PAs and sites where lack of a clear entry point and/or possibilities to ‘stack’ or combine fees for related services and facilities, or repeat use would be identified. Appropriate pre-paid passes, online payments, electronic collection systems and </w:t>
            </w:r>
            <w:r w:rsidR="00C8096E" w:rsidRPr="000B5618">
              <w:rPr>
                <w:sz w:val="21"/>
                <w:szCs w:val="20"/>
              </w:rPr>
              <w:t>similar</w:t>
            </w:r>
            <w:r w:rsidRPr="000B5618">
              <w:rPr>
                <w:sz w:val="21"/>
                <w:szCs w:val="20"/>
              </w:rPr>
              <w:t xml:space="preserve"> technologies would be developed and introduced, along with awareness and information campaigns for users. Basic enforcement and compliance checks would be introduced.</w:t>
            </w:r>
            <w:r w:rsidR="00C8096E" w:rsidRPr="000B5618">
              <w:rPr>
                <w:sz w:val="21"/>
                <w:szCs w:val="20"/>
              </w:rPr>
              <w:t xml:space="preserve"> </w:t>
            </w:r>
          </w:p>
        </w:tc>
      </w:tr>
      <w:tr w:rsidR="00713BF7" w:rsidRPr="000B5618" w14:paraId="1B82A9C3" w14:textId="77777777" w:rsidTr="00210C26">
        <w:tc>
          <w:tcPr>
            <w:tcW w:w="881" w:type="pct"/>
            <w:tcBorders>
              <w:bottom w:val="single" w:sz="4" w:space="0" w:color="BFBFBF" w:themeColor="background1" w:themeShade="BF"/>
            </w:tcBorders>
            <w:shd w:val="clear" w:color="auto" w:fill="D9E2F3"/>
            <w:vAlign w:val="center"/>
          </w:tcPr>
          <w:p w14:paraId="6526C0C7" w14:textId="7176298A" w:rsidR="00713BF7" w:rsidRPr="000B5618" w:rsidRDefault="000B5618" w:rsidP="00210C26">
            <w:pPr>
              <w:spacing w:before="60" w:after="60"/>
              <w:rPr>
                <w:sz w:val="21"/>
                <w:szCs w:val="20"/>
              </w:rPr>
            </w:pPr>
            <w:r>
              <w:rPr>
                <w:sz w:val="21"/>
                <w:szCs w:val="20"/>
              </w:rPr>
              <w:t>S</w:t>
            </w:r>
            <w:r w:rsidRPr="000B5618">
              <w:rPr>
                <w:sz w:val="21"/>
                <w:szCs w:val="20"/>
              </w:rPr>
              <w:t xml:space="preserve">tatus by </w:t>
            </w:r>
            <w:r>
              <w:rPr>
                <w:sz w:val="21"/>
                <w:szCs w:val="20"/>
              </w:rPr>
              <w:br/>
            </w:r>
            <w:r w:rsidRPr="000B5618">
              <w:rPr>
                <w:sz w:val="21"/>
                <w:szCs w:val="20"/>
              </w:rPr>
              <w:t>end of project</w:t>
            </w:r>
          </w:p>
        </w:tc>
        <w:tc>
          <w:tcPr>
            <w:tcW w:w="4119" w:type="pct"/>
            <w:vAlign w:val="center"/>
          </w:tcPr>
          <w:p w14:paraId="1ABE8F0D" w14:textId="1EA85D91" w:rsidR="00713BF7" w:rsidRPr="000B5618" w:rsidRDefault="00C8096E" w:rsidP="00CC5386">
            <w:pPr>
              <w:spacing w:before="60" w:after="60"/>
              <w:jc w:val="both"/>
              <w:rPr>
                <w:sz w:val="21"/>
                <w:szCs w:val="20"/>
              </w:rPr>
            </w:pPr>
            <w:r w:rsidRPr="000B5618">
              <w:rPr>
                <w:sz w:val="21"/>
                <w:szCs w:val="20"/>
              </w:rPr>
              <w:t>Trial fee collection systems in place and being tested</w:t>
            </w:r>
            <w:r w:rsidR="00C055C6" w:rsidRPr="000B5618">
              <w:rPr>
                <w:sz w:val="21"/>
                <w:szCs w:val="20"/>
              </w:rPr>
              <w:t xml:space="preserve"> within PAs, and possibly for </w:t>
            </w:r>
            <w:r w:rsidR="002A07C1" w:rsidRPr="000B5618">
              <w:rPr>
                <w:sz w:val="21"/>
                <w:szCs w:val="20"/>
              </w:rPr>
              <w:t xml:space="preserve">combined </w:t>
            </w:r>
            <w:r w:rsidR="00C055C6" w:rsidRPr="000B5618">
              <w:rPr>
                <w:sz w:val="21"/>
                <w:szCs w:val="20"/>
              </w:rPr>
              <w:t>systems across PAs (e.g. for NPs</w:t>
            </w:r>
            <w:r w:rsidR="002A07C1" w:rsidRPr="000B5618">
              <w:rPr>
                <w:sz w:val="21"/>
                <w:szCs w:val="20"/>
              </w:rPr>
              <w:t xml:space="preserve"> within each of Federation of BiH and Republika Srpska</w:t>
            </w:r>
            <w:r w:rsidR="00C055C6" w:rsidRPr="000B5618">
              <w:rPr>
                <w:sz w:val="21"/>
                <w:szCs w:val="20"/>
              </w:rPr>
              <w:t>)</w:t>
            </w:r>
            <w:r w:rsidRPr="000B5618">
              <w:rPr>
                <w:sz w:val="21"/>
                <w:szCs w:val="20"/>
              </w:rPr>
              <w:t>.</w:t>
            </w:r>
          </w:p>
        </w:tc>
      </w:tr>
      <w:tr w:rsidR="00210C26" w:rsidRPr="000B5618" w14:paraId="69544E8E" w14:textId="77777777" w:rsidTr="00210C26">
        <w:tc>
          <w:tcPr>
            <w:tcW w:w="881" w:type="pct"/>
            <w:shd w:val="clear" w:color="auto" w:fill="D9E2F3"/>
            <w:vAlign w:val="center"/>
          </w:tcPr>
          <w:p w14:paraId="7EB74E9D" w14:textId="655EACEC" w:rsidR="00210C26" w:rsidRPr="000B5618" w:rsidRDefault="00210C26" w:rsidP="00210C26">
            <w:pPr>
              <w:spacing w:before="60" w:after="60"/>
              <w:rPr>
                <w:sz w:val="21"/>
                <w:szCs w:val="20"/>
              </w:rPr>
            </w:pPr>
            <w:r>
              <w:rPr>
                <w:sz w:val="21"/>
                <w:szCs w:val="20"/>
              </w:rPr>
              <w:t>R</w:t>
            </w:r>
            <w:r w:rsidRPr="000B5618">
              <w:rPr>
                <w:sz w:val="21"/>
                <w:szCs w:val="20"/>
              </w:rPr>
              <w:t xml:space="preserve">equirements </w:t>
            </w:r>
            <w:r>
              <w:rPr>
                <w:sz w:val="21"/>
                <w:szCs w:val="20"/>
              </w:rPr>
              <w:br/>
            </w:r>
            <w:r w:rsidRPr="000B5618">
              <w:rPr>
                <w:sz w:val="21"/>
                <w:szCs w:val="20"/>
              </w:rPr>
              <w:t>&amp; enabling conditions</w:t>
            </w:r>
          </w:p>
        </w:tc>
        <w:tc>
          <w:tcPr>
            <w:tcW w:w="4119" w:type="pct"/>
            <w:vAlign w:val="center"/>
          </w:tcPr>
          <w:p w14:paraId="53C77C15" w14:textId="26757069"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Cost-effective technologies to collect and validate payments</w:t>
            </w:r>
          </w:p>
          <w:p w14:paraId="6DEB87CF" w14:textId="313253FE"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Acceptance and understanding by PA users</w:t>
            </w:r>
          </w:p>
          <w:p w14:paraId="525F2380" w14:textId="77777777"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lastRenderedPageBreak/>
              <w:t>Ability to enforce payment requirements</w:t>
            </w:r>
          </w:p>
          <w:p w14:paraId="594FE6C1" w14:textId="773AC871"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Sufficient funding to pay for required technologies, validation and enforcement</w:t>
            </w:r>
          </w:p>
        </w:tc>
      </w:tr>
    </w:tbl>
    <w:p w14:paraId="7B0EF0C3" w14:textId="77777777" w:rsidR="00713BF7" w:rsidRDefault="00713BF7" w:rsidP="00713BF7"/>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696"/>
        <w:gridCol w:w="7932"/>
      </w:tblGrid>
      <w:tr w:rsidR="00713BF7" w:rsidRPr="00764EB3" w14:paraId="752A0CB4" w14:textId="77777777" w:rsidTr="00A232B8">
        <w:trPr>
          <w:tblHeader/>
        </w:trPr>
        <w:tc>
          <w:tcPr>
            <w:tcW w:w="5000" w:type="pct"/>
            <w:gridSpan w:val="2"/>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089BA2" w:themeFill="accent3" w:themeFillShade="BF"/>
            <w:vAlign w:val="center"/>
          </w:tcPr>
          <w:p w14:paraId="07377256" w14:textId="4FE280D8" w:rsidR="00713BF7" w:rsidRPr="00764EB3" w:rsidRDefault="00713BF7" w:rsidP="00210C26">
            <w:pPr>
              <w:spacing w:before="60" w:after="60"/>
              <w:jc w:val="center"/>
              <w:rPr>
                <w:color w:val="FFFFFF" w:themeColor="background1"/>
              </w:rPr>
            </w:pPr>
            <w:r w:rsidRPr="00764EB3">
              <w:rPr>
                <w:color w:val="FFFFFF" w:themeColor="background1"/>
              </w:rPr>
              <w:t xml:space="preserve">OPTION </w:t>
            </w:r>
            <w:r w:rsidR="00CC5291">
              <w:rPr>
                <w:color w:val="FFFFFF" w:themeColor="background1"/>
              </w:rPr>
              <w:t>C</w:t>
            </w:r>
            <w:r w:rsidRPr="00764EB3">
              <w:rPr>
                <w:color w:val="FFFFFF" w:themeColor="background1"/>
              </w:rPr>
              <w:t xml:space="preserve">: </w:t>
            </w:r>
            <w:r w:rsidR="00E309EF">
              <w:rPr>
                <w:color w:val="FFFFFF" w:themeColor="background1"/>
              </w:rPr>
              <w:t>Road tolls</w:t>
            </w:r>
            <w:r w:rsidR="001A63AD">
              <w:rPr>
                <w:color w:val="FFFFFF" w:themeColor="background1"/>
              </w:rPr>
              <w:t>,</w:t>
            </w:r>
            <w:r w:rsidR="00E309EF">
              <w:rPr>
                <w:color w:val="FFFFFF" w:themeColor="background1"/>
              </w:rPr>
              <w:t xml:space="preserve"> bednight levies</w:t>
            </w:r>
            <w:r w:rsidR="001A63AD">
              <w:rPr>
                <w:color w:val="FFFFFF" w:themeColor="background1"/>
              </w:rPr>
              <w:t xml:space="preserve"> and nature surcharges</w:t>
            </w:r>
          </w:p>
        </w:tc>
      </w:tr>
      <w:tr w:rsidR="00713BF7" w:rsidRPr="000B5618" w14:paraId="37EEDF61" w14:textId="77777777" w:rsidTr="00210C26">
        <w:tc>
          <w:tcPr>
            <w:tcW w:w="881" w:type="pct"/>
            <w:tcBorders>
              <w:top w:val="single" w:sz="4" w:space="0" w:color="BFBFBF" w:themeColor="background1" w:themeShade="BF"/>
            </w:tcBorders>
            <w:shd w:val="clear" w:color="auto" w:fill="ECFDFE"/>
            <w:vAlign w:val="center"/>
          </w:tcPr>
          <w:p w14:paraId="69364FD2" w14:textId="77777777" w:rsidR="00713BF7" w:rsidRPr="000B5618" w:rsidRDefault="00713BF7" w:rsidP="00210C26">
            <w:pPr>
              <w:spacing w:before="60" w:after="60"/>
              <w:rPr>
                <w:sz w:val="21"/>
                <w:szCs w:val="20"/>
              </w:rPr>
            </w:pPr>
            <w:r w:rsidRPr="000B5618">
              <w:rPr>
                <w:sz w:val="21"/>
                <w:szCs w:val="20"/>
              </w:rPr>
              <w:t>Candidate PAs</w:t>
            </w:r>
          </w:p>
        </w:tc>
        <w:tc>
          <w:tcPr>
            <w:tcW w:w="4119" w:type="pct"/>
            <w:tcBorders>
              <w:top w:val="single" w:sz="4" w:space="0" w:color="BFBFBF" w:themeColor="background1" w:themeShade="BF"/>
            </w:tcBorders>
            <w:vAlign w:val="center"/>
          </w:tcPr>
          <w:p w14:paraId="63A123FF" w14:textId="513665B3" w:rsidR="00713BF7" w:rsidRPr="000B5618" w:rsidRDefault="00E309EF" w:rsidP="00CC5386">
            <w:pPr>
              <w:spacing w:before="60" w:after="60"/>
              <w:jc w:val="both"/>
              <w:rPr>
                <w:sz w:val="21"/>
                <w:szCs w:val="20"/>
              </w:rPr>
            </w:pPr>
            <w:r w:rsidRPr="000B5618">
              <w:rPr>
                <w:sz w:val="21"/>
                <w:szCs w:val="20"/>
              </w:rPr>
              <w:t xml:space="preserve">NP Kozara, Sutjeska, Una; PN </w:t>
            </w:r>
            <w:proofErr w:type="spellStart"/>
            <w:r w:rsidRPr="000B5618">
              <w:rPr>
                <w:sz w:val="21"/>
                <w:szCs w:val="20"/>
              </w:rPr>
              <w:t>Orjen</w:t>
            </w:r>
            <w:proofErr w:type="spellEnd"/>
            <w:r w:rsidR="00AB7001" w:rsidRPr="000B5618">
              <w:rPr>
                <w:sz w:val="21"/>
                <w:szCs w:val="20"/>
              </w:rPr>
              <w:t>; Sarajevo PAs</w:t>
            </w:r>
          </w:p>
        </w:tc>
      </w:tr>
      <w:tr w:rsidR="00713BF7" w:rsidRPr="000B5618" w14:paraId="375461AB" w14:textId="77777777" w:rsidTr="00210C26">
        <w:tc>
          <w:tcPr>
            <w:tcW w:w="881" w:type="pct"/>
            <w:shd w:val="clear" w:color="auto" w:fill="ECFDFE"/>
            <w:vAlign w:val="center"/>
          </w:tcPr>
          <w:p w14:paraId="61FC5BBC" w14:textId="77777777" w:rsidR="00713BF7" w:rsidRPr="000B5618" w:rsidRDefault="00713BF7" w:rsidP="00210C26">
            <w:pPr>
              <w:spacing w:before="60" w:after="60"/>
              <w:rPr>
                <w:sz w:val="21"/>
                <w:szCs w:val="20"/>
              </w:rPr>
            </w:pPr>
            <w:r w:rsidRPr="000B5618">
              <w:rPr>
                <w:sz w:val="21"/>
                <w:szCs w:val="20"/>
              </w:rPr>
              <w:t>Tier</w:t>
            </w:r>
          </w:p>
        </w:tc>
        <w:tc>
          <w:tcPr>
            <w:tcW w:w="4119" w:type="pct"/>
            <w:vAlign w:val="center"/>
          </w:tcPr>
          <w:p w14:paraId="295830C9" w14:textId="158C7F64" w:rsidR="00713BF7" w:rsidRPr="000B5618" w:rsidRDefault="00B71126" w:rsidP="00CC5386">
            <w:pPr>
              <w:spacing w:before="60" w:after="60"/>
              <w:jc w:val="both"/>
              <w:rPr>
                <w:sz w:val="21"/>
                <w:szCs w:val="20"/>
              </w:rPr>
            </w:pPr>
            <w:r w:rsidRPr="000B5618">
              <w:rPr>
                <w:sz w:val="21"/>
                <w:szCs w:val="20"/>
              </w:rPr>
              <w:t>II. Develop concept &amp; seek partnership for joint pilot activity</w:t>
            </w:r>
          </w:p>
        </w:tc>
      </w:tr>
      <w:tr w:rsidR="00713BF7" w:rsidRPr="000B5618" w14:paraId="5D75146E" w14:textId="77777777" w:rsidTr="00210C26">
        <w:tc>
          <w:tcPr>
            <w:tcW w:w="881" w:type="pct"/>
            <w:shd w:val="clear" w:color="auto" w:fill="ECFDFE"/>
            <w:vAlign w:val="center"/>
          </w:tcPr>
          <w:p w14:paraId="3B339E02" w14:textId="77777777" w:rsidR="00713BF7" w:rsidRPr="000B5618" w:rsidRDefault="00713BF7" w:rsidP="00210C26">
            <w:pPr>
              <w:spacing w:before="60" w:after="60"/>
              <w:rPr>
                <w:sz w:val="21"/>
                <w:szCs w:val="20"/>
              </w:rPr>
            </w:pPr>
            <w:r w:rsidRPr="000B5618">
              <w:rPr>
                <w:sz w:val="21"/>
                <w:szCs w:val="20"/>
              </w:rPr>
              <w:t>Description</w:t>
            </w:r>
          </w:p>
        </w:tc>
        <w:tc>
          <w:tcPr>
            <w:tcW w:w="4119" w:type="pct"/>
            <w:vAlign w:val="center"/>
          </w:tcPr>
          <w:p w14:paraId="4641981B" w14:textId="23DB3823" w:rsidR="00713BF7" w:rsidRPr="000B5618" w:rsidRDefault="00D41C04" w:rsidP="00CC5386">
            <w:pPr>
              <w:spacing w:before="60" w:after="60"/>
              <w:jc w:val="both"/>
              <w:rPr>
                <w:sz w:val="21"/>
                <w:szCs w:val="20"/>
              </w:rPr>
            </w:pPr>
            <w:r w:rsidRPr="000B5618">
              <w:rPr>
                <w:sz w:val="21"/>
                <w:szCs w:val="20"/>
              </w:rPr>
              <w:t>Outreach and dialogue would be carried out to identify willing partners among tourist hotels, restaurants and/or tour operators. Road authorities would be consulted to determine their support for a ‘nature’ road toll. Surcharges/levies would be introduced, and a suitable and cost-effective means of collecting road tolls established for individual and/or commercial vehicles (based an on-the-spot, prepaid or season pass system).</w:t>
            </w:r>
          </w:p>
        </w:tc>
      </w:tr>
      <w:tr w:rsidR="00713BF7" w:rsidRPr="000B5618" w14:paraId="4AC7F70D" w14:textId="77777777" w:rsidTr="00210C26">
        <w:tc>
          <w:tcPr>
            <w:tcW w:w="881" w:type="pct"/>
            <w:shd w:val="clear" w:color="auto" w:fill="ECFDFE"/>
            <w:vAlign w:val="center"/>
          </w:tcPr>
          <w:p w14:paraId="6F9DAAE2" w14:textId="5FA53705" w:rsidR="00713BF7" w:rsidRPr="000B5618" w:rsidRDefault="000B5618" w:rsidP="00210C26">
            <w:pPr>
              <w:spacing w:before="60" w:after="60"/>
              <w:rPr>
                <w:sz w:val="21"/>
                <w:szCs w:val="20"/>
              </w:rPr>
            </w:pPr>
            <w:r>
              <w:rPr>
                <w:sz w:val="21"/>
                <w:szCs w:val="20"/>
              </w:rPr>
              <w:t>S</w:t>
            </w:r>
            <w:r w:rsidRPr="000B5618">
              <w:rPr>
                <w:sz w:val="21"/>
                <w:szCs w:val="20"/>
              </w:rPr>
              <w:t xml:space="preserve">tatus by </w:t>
            </w:r>
            <w:r>
              <w:rPr>
                <w:sz w:val="21"/>
                <w:szCs w:val="20"/>
              </w:rPr>
              <w:br/>
            </w:r>
            <w:r w:rsidRPr="000B5618">
              <w:rPr>
                <w:sz w:val="21"/>
                <w:szCs w:val="20"/>
              </w:rPr>
              <w:t>end of project</w:t>
            </w:r>
          </w:p>
        </w:tc>
        <w:tc>
          <w:tcPr>
            <w:tcW w:w="4119" w:type="pct"/>
            <w:vAlign w:val="center"/>
          </w:tcPr>
          <w:p w14:paraId="0EB181A9" w14:textId="134EBE04" w:rsidR="00713BF7" w:rsidRPr="000B5618" w:rsidRDefault="00D41C04" w:rsidP="00CC5386">
            <w:pPr>
              <w:spacing w:before="60" w:after="60"/>
              <w:jc w:val="both"/>
              <w:rPr>
                <w:sz w:val="21"/>
                <w:szCs w:val="20"/>
              </w:rPr>
            </w:pPr>
            <w:r w:rsidRPr="000B5618">
              <w:rPr>
                <w:sz w:val="21"/>
                <w:szCs w:val="20"/>
              </w:rPr>
              <w:t>Voluntary agreements in place with tourist establishments inside or close to PAs</w:t>
            </w:r>
            <w:r w:rsidR="00B522DC" w:rsidRPr="000B5618">
              <w:rPr>
                <w:sz w:val="21"/>
                <w:szCs w:val="20"/>
              </w:rPr>
              <w:t xml:space="preserve"> to collect bednight levies and/or nature surcharges on other services</w:t>
            </w:r>
            <w:r w:rsidRPr="000B5618">
              <w:rPr>
                <w:sz w:val="21"/>
                <w:szCs w:val="20"/>
              </w:rPr>
              <w:t xml:space="preserve">, road toll system </w:t>
            </w:r>
            <w:r w:rsidR="000604B3" w:rsidRPr="000B5618">
              <w:rPr>
                <w:sz w:val="21"/>
                <w:szCs w:val="20"/>
              </w:rPr>
              <w:t>being trialled</w:t>
            </w:r>
            <w:r w:rsidRPr="000B5618">
              <w:rPr>
                <w:sz w:val="21"/>
                <w:szCs w:val="20"/>
              </w:rPr>
              <w:t>.</w:t>
            </w:r>
          </w:p>
        </w:tc>
      </w:tr>
      <w:tr w:rsidR="00210C26" w:rsidRPr="000B5618" w14:paraId="07381AF1" w14:textId="77777777" w:rsidTr="00210C26">
        <w:tc>
          <w:tcPr>
            <w:tcW w:w="881" w:type="pct"/>
            <w:shd w:val="clear" w:color="auto" w:fill="ECFDFE"/>
            <w:vAlign w:val="center"/>
          </w:tcPr>
          <w:p w14:paraId="745D9293" w14:textId="02D52E4E" w:rsidR="00210C26" w:rsidRPr="000B5618" w:rsidRDefault="00210C26" w:rsidP="00210C26">
            <w:pPr>
              <w:spacing w:before="60" w:after="60"/>
              <w:rPr>
                <w:sz w:val="21"/>
                <w:szCs w:val="20"/>
              </w:rPr>
            </w:pPr>
            <w:r>
              <w:rPr>
                <w:sz w:val="21"/>
                <w:szCs w:val="20"/>
              </w:rPr>
              <w:t>R</w:t>
            </w:r>
            <w:r w:rsidRPr="000B5618">
              <w:rPr>
                <w:sz w:val="21"/>
                <w:szCs w:val="20"/>
              </w:rPr>
              <w:t xml:space="preserve">equirements </w:t>
            </w:r>
            <w:r>
              <w:rPr>
                <w:sz w:val="21"/>
                <w:szCs w:val="20"/>
              </w:rPr>
              <w:br/>
            </w:r>
            <w:r w:rsidRPr="000B5618">
              <w:rPr>
                <w:sz w:val="21"/>
                <w:szCs w:val="20"/>
              </w:rPr>
              <w:t>&amp; enabling conditions</w:t>
            </w:r>
          </w:p>
        </w:tc>
        <w:tc>
          <w:tcPr>
            <w:tcW w:w="4119" w:type="pct"/>
            <w:vAlign w:val="center"/>
          </w:tcPr>
          <w:p w14:paraId="1228DD3A" w14:textId="77777777"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Major road or highway passing through or beside PA and/or presence of sizeable nature tourism industry</w:t>
            </w:r>
          </w:p>
          <w:p w14:paraId="5304F4C1" w14:textId="77777777"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Willingness of road authorities and tourism industry to cooperate</w:t>
            </w:r>
          </w:p>
          <w:p w14:paraId="44CCFDF9" w14:textId="4DC62377"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Capacity and authority to set fees and retain additional revenues</w:t>
            </w:r>
          </w:p>
        </w:tc>
      </w:tr>
    </w:tbl>
    <w:p w14:paraId="2E43D353" w14:textId="77777777" w:rsidR="00713BF7" w:rsidRDefault="00713BF7" w:rsidP="002E3DAF"/>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696"/>
        <w:gridCol w:w="7932"/>
      </w:tblGrid>
      <w:tr w:rsidR="00713BF7" w:rsidRPr="00764EB3" w14:paraId="7CD84AD1" w14:textId="77777777" w:rsidTr="008C305D">
        <w:trPr>
          <w:tblHeader/>
        </w:trPr>
        <w:tc>
          <w:tcPr>
            <w:tcW w:w="5000" w:type="pct"/>
            <w:gridSpan w:val="2"/>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7406D" w:themeFill="text2"/>
            <w:vAlign w:val="center"/>
          </w:tcPr>
          <w:p w14:paraId="68757361" w14:textId="4A1181AA" w:rsidR="00713BF7" w:rsidRPr="00764EB3" w:rsidRDefault="00713BF7" w:rsidP="00210C26">
            <w:pPr>
              <w:spacing w:before="60" w:after="60"/>
              <w:jc w:val="center"/>
              <w:rPr>
                <w:color w:val="FFFFFF" w:themeColor="background1"/>
              </w:rPr>
            </w:pPr>
            <w:r w:rsidRPr="00764EB3">
              <w:rPr>
                <w:color w:val="FFFFFF" w:themeColor="background1"/>
              </w:rPr>
              <w:t xml:space="preserve">OPTION </w:t>
            </w:r>
            <w:r w:rsidR="00CC5291">
              <w:rPr>
                <w:color w:val="FFFFFF" w:themeColor="background1"/>
              </w:rPr>
              <w:t>D</w:t>
            </w:r>
            <w:r w:rsidRPr="00764EB3">
              <w:rPr>
                <w:color w:val="FFFFFF" w:themeColor="background1"/>
              </w:rPr>
              <w:t xml:space="preserve">: </w:t>
            </w:r>
            <w:r w:rsidR="00AB7001">
              <w:rPr>
                <w:color w:val="FFFFFF" w:themeColor="background1"/>
              </w:rPr>
              <w:t>Branding, labelling, sponsorship and advertising</w:t>
            </w:r>
          </w:p>
        </w:tc>
      </w:tr>
      <w:tr w:rsidR="00713BF7" w:rsidRPr="000B5618" w14:paraId="67097678" w14:textId="77777777" w:rsidTr="00210C26">
        <w:tc>
          <w:tcPr>
            <w:tcW w:w="881" w:type="pct"/>
            <w:tcBorders>
              <w:top w:val="single" w:sz="4" w:space="0" w:color="BFBFBF" w:themeColor="background1" w:themeShade="BF"/>
            </w:tcBorders>
            <w:shd w:val="clear" w:color="auto" w:fill="D9E2F3"/>
            <w:vAlign w:val="center"/>
          </w:tcPr>
          <w:p w14:paraId="10BB3A6D" w14:textId="77777777" w:rsidR="00713BF7" w:rsidRPr="000B5618" w:rsidRDefault="00713BF7" w:rsidP="00210C26">
            <w:pPr>
              <w:spacing w:before="60" w:after="60"/>
              <w:rPr>
                <w:sz w:val="21"/>
                <w:szCs w:val="20"/>
              </w:rPr>
            </w:pPr>
            <w:r w:rsidRPr="000B5618">
              <w:rPr>
                <w:sz w:val="21"/>
                <w:szCs w:val="20"/>
              </w:rPr>
              <w:t>Candidate PAs</w:t>
            </w:r>
          </w:p>
        </w:tc>
        <w:tc>
          <w:tcPr>
            <w:tcW w:w="4119" w:type="pct"/>
            <w:tcBorders>
              <w:top w:val="single" w:sz="4" w:space="0" w:color="BFBFBF" w:themeColor="background1" w:themeShade="BF"/>
            </w:tcBorders>
            <w:vAlign w:val="center"/>
          </w:tcPr>
          <w:p w14:paraId="79BD1CDE" w14:textId="4B5AEA74" w:rsidR="00713BF7" w:rsidRPr="000B5618" w:rsidRDefault="00AB7001" w:rsidP="00CC5386">
            <w:pPr>
              <w:spacing w:before="60" w:after="60"/>
              <w:jc w:val="both"/>
              <w:rPr>
                <w:sz w:val="21"/>
                <w:szCs w:val="20"/>
              </w:rPr>
            </w:pPr>
            <w:r w:rsidRPr="000B5618">
              <w:rPr>
                <w:sz w:val="21"/>
                <w:szCs w:val="20"/>
              </w:rPr>
              <w:t xml:space="preserve">All target PAs, especially NP Drina, Kozara and Sutjeska, PN </w:t>
            </w:r>
            <w:proofErr w:type="spellStart"/>
            <w:r w:rsidRPr="000B5618">
              <w:rPr>
                <w:sz w:val="21"/>
                <w:szCs w:val="20"/>
              </w:rPr>
              <w:t>Blidinje</w:t>
            </w:r>
            <w:proofErr w:type="spellEnd"/>
            <w:r w:rsidRPr="000B5618">
              <w:rPr>
                <w:sz w:val="21"/>
                <w:szCs w:val="20"/>
              </w:rPr>
              <w:t xml:space="preserve"> and </w:t>
            </w:r>
            <w:proofErr w:type="spellStart"/>
            <w:r w:rsidRPr="000B5618">
              <w:rPr>
                <w:sz w:val="21"/>
                <w:szCs w:val="20"/>
              </w:rPr>
              <w:t>Orjen</w:t>
            </w:r>
            <w:proofErr w:type="spellEnd"/>
            <w:r w:rsidRPr="000B5618">
              <w:rPr>
                <w:sz w:val="21"/>
                <w:szCs w:val="20"/>
              </w:rPr>
              <w:t>, Sutjeska PAs</w:t>
            </w:r>
          </w:p>
        </w:tc>
      </w:tr>
      <w:tr w:rsidR="00B71126" w:rsidRPr="000B5618" w14:paraId="491D12FF" w14:textId="77777777" w:rsidTr="00210C26">
        <w:tc>
          <w:tcPr>
            <w:tcW w:w="881" w:type="pct"/>
            <w:shd w:val="clear" w:color="auto" w:fill="D9E2F3"/>
            <w:vAlign w:val="center"/>
          </w:tcPr>
          <w:p w14:paraId="7112C351" w14:textId="77777777" w:rsidR="00B71126" w:rsidRPr="000B5618" w:rsidRDefault="00B71126" w:rsidP="00210C26">
            <w:pPr>
              <w:spacing w:before="60" w:after="60"/>
              <w:rPr>
                <w:sz w:val="21"/>
                <w:szCs w:val="20"/>
              </w:rPr>
            </w:pPr>
            <w:r w:rsidRPr="000B5618">
              <w:rPr>
                <w:sz w:val="21"/>
                <w:szCs w:val="20"/>
              </w:rPr>
              <w:t>Tier</w:t>
            </w:r>
          </w:p>
        </w:tc>
        <w:tc>
          <w:tcPr>
            <w:tcW w:w="4119" w:type="pct"/>
            <w:vAlign w:val="center"/>
          </w:tcPr>
          <w:p w14:paraId="77DBDF93" w14:textId="37F47091" w:rsidR="00B71126" w:rsidRPr="000B5618" w:rsidRDefault="00B71126" w:rsidP="00CC5386">
            <w:pPr>
              <w:spacing w:before="60" w:after="60"/>
              <w:jc w:val="both"/>
              <w:rPr>
                <w:sz w:val="21"/>
                <w:szCs w:val="20"/>
              </w:rPr>
            </w:pPr>
            <w:r w:rsidRPr="000B5618">
              <w:rPr>
                <w:sz w:val="21"/>
                <w:szCs w:val="20"/>
              </w:rPr>
              <w:t>I. Demonstrate replicable model across multiple PAs</w:t>
            </w:r>
          </w:p>
        </w:tc>
      </w:tr>
      <w:tr w:rsidR="00B71126" w:rsidRPr="000B5618" w14:paraId="55720960" w14:textId="77777777" w:rsidTr="00210C26">
        <w:tc>
          <w:tcPr>
            <w:tcW w:w="881" w:type="pct"/>
            <w:shd w:val="clear" w:color="auto" w:fill="D9E2F3"/>
            <w:vAlign w:val="center"/>
          </w:tcPr>
          <w:p w14:paraId="7B6E9F91" w14:textId="77777777" w:rsidR="00B71126" w:rsidRPr="000B5618" w:rsidRDefault="00B71126" w:rsidP="00210C26">
            <w:pPr>
              <w:spacing w:before="60" w:after="60"/>
              <w:rPr>
                <w:sz w:val="21"/>
                <w:szCs w:val="20"/>
              </w:rPr>
            </w:pPr>
            <w:r w:rsidRPr="000B5618">
              <w:rPr>
                <w:sz w:val="21"/>
                <w:szCs w:val="20"/>
              </w:rPr>
              <w:t>Description</w:t>
            </w:r>
          </w:p>
        </w:tc>
        <w:tc>
          <w:tcPr>
            <w:tcW w:w="4119" w:type="pct"/>
            <w:vAlign w:val="center"/>
          </w:tcPr>
          <w:p w14:paraId="5DEC8332" w14:textId="5EE6C7D6" w:rsidR="00B71126" w:rsidRPr="000B5618" w:rsidRDefault="00B61489" w:rsidP="00CC5386">
            <w:pPr>
              <w:spacing w:before="60" w:after="60"/>
              <w:jc w:val="both"/>
              <w:rPr>
                <w:sz w:val="21"/>
                <w:szCs w:val="20"/>
              </w:rPr>
            </w:pPr>
            <w:r w:rsidRPr="000B5618">
              <w:rPr>
                <w:sz w:val="21"/>
                <w:szCs w:val="20"/>
              </w:rPr>
              <w:t>Market research and consultation with key sectors and private industry would be carried out to identify producers, service providers and other companies that have an interest in associating with PAs and nature. This would cover possibilities for produce/service branding</w:t>
            </w:r>
            <w:r w:rsidR="00F00F65" w:rsidRPr="000B5618">
              <w:rPr>
                <w:sz w:val="21"/>
                <w:szCs w:val="20"/>
              </w:rPr>
              <w:t xml:space="preserve"> </w:t>
            </w:r>
            <w:r w:rsidRPr="000B5618">
              <w:rPr>
                <w:sz w:val="21"/>
                <w:szCs w:val="20"/>
              </w:rPr>
              <w:t>and labelling with the PA name and logo (for a fee), as well as for engaging in advertising using the PA brand or images, and sponsoring key PA costs and expenditure needs. At the same time, criteria would be established as to what conditions and restrictions would be associated with this engagement, considering the need to avoid reputational risks and ensure consistency with conservation principles.</w:t>
            </w:r>
          </w:p>
        </w:tc>
      </w:tr>
      <w:tr w:rsidR="00B71126" w:rsidRPr="000B5618" w14:paraId="16E0F5FF" w14:textId="77777777" w:rsidTr="00210C26">
        <w:tc>
          <w:tcPr>
            <w:tcW w:w="881" w:type="pct"/>
            <w:shd w:val="clear" w:color="auto" w:fill="D9E2F3"/>
            <w:vAlign w:val="center"/>
          </w:tcPr>
          <w:p w14:paraId="12DE9D84" w14:textId="5D9FE46C" w:rsidR="00B71126" w:rsidRPr="000B5618" w:rsidRDefault="000B5618" w:rsidP="00210C26">
            <w:pPr>
              <w:spacing w:before="60" w:after="60"/>
              <w:rPr>
                <w:sz w:val="21"/>
                <w:szCs w:val="20"/>
              </w:rPr>
            </w:pPr>
            <w:r>
              <w:rPr>
                <w:sz w:val="21"/>
                <w:szCs w:val="20"/>
              </w:rPr>
              <w:t>S</w:t>
            </w:r>
            <w:r w:rsidRPr="000B5618">
              <w:rPr>
                <w:sz w:val="21"/>
                <w:szCs w:val="20"/>
              </w:rPr>
              <w:t xml:space="preserve">tatus by </w:t>
            </w:r>
            <w:r>
              <w:rPr>
                <w:sz w:val="21"/>
                <w:szCs w:val="20"/>
              </w:rPr>
              <w:br/>
            </w:r>
            <w:r w:rsidRPr="000B5618">
              <w:rPr>
                <w:sz w:val="21"/>
                <w:szCs w:val="20"/>
              </w:rPr>
              <w:t>end of project</w:t>
            </w:r>
          </w:p>
        </w:tc>
        <w:tc>
          <w:tcPr>
            <w:tcW w:w="4119" w:type="pct"/>
            <w:vAlign w:val="center"/>
          </w:tcPr>
          <w:p w14:paraId="014D8B2D" w14:textId="75B6DDAD" w:rsidR="00B71126" w:rsidRPr="000B5618" w:rsidRDefault="00D54D7A" w:rsidP="00CC5386">
            <w:pPr>
              <w:spacing w:before="60" w:after="60"/>
              <w:jc w:val="both"/>
              <w:rPr>
                <w:sz w:val="21"/>
                <w:szCs w:val="20"/>
              </w:rPr>
            </w:pPr>
            <w:r w:rsidRPr="000B5618">
              <w:rPr>
                <w:sz w:val="21"/>
                <w:szCs w:val="20"/>
              </w:rPr>
              <w:t>Clear criteria developed and applied governing PA branding, labelling, sponsorship</w:t>
            </w:r>
            <w:r w:rsidR="001A63AD" w:rsidRPr="000B5618">
              <w:rPr>
                <w:sz w:val="21"/>
                <w:szCs w:val="20"/>
              </w:rPr>
              <w:t>,</w:t>
            </w:r>
            <w:r w:rsidRPr="000B5618">
              <w:rPr>
                <w:sz w:val="21"/>
                <w:szCs w:val="20"/>
              </w:rPr>
              <w:t xml:space="preserve"> advertising </w:t>
            </w:r>
            <w:r w:rsidR="001A63AD" w:rsidRPr="000B5618">
              <w:rPr>
                <w:sz w:val="21"/>
                <w:szCs w:val="20"/>
              </w:rPr>
              <w:t xml:space="preserve">and external </w:t>
            </w:r>
            <w:r w:rsidRPr="000B5618">
              <w:rPr>
                <w:sz w:val="21"/>
                <w:szCs w:val="20"/>
              </w:rPr>
              <w:t>engagement, model agreement formats developed and used, paid partnerships in place.</w:t>
            </w:r>
          </w:p>
        </w:tc>
      </w:tr>
      <w:tr w:rsidR="00210C26" w:rsidRPr="000B5618" w14:paraId="4BEAA1D3" w14:textId="77777777" w:rsidTr="00210C26">
        <w:tc>
          <w:tcPr>
            <w:tcW w:w="881" w:type="pct"/>
            <w:shd w:val="clear" w:color="auto" w:fill="D9E2F3"/>
            <w:vAlign w:val="center"/>
          </w:tcPr>
          <w:p w14:paraId="4F49F767" w14:textId="1CA5AFB2" w:rsidR="00210C26" w:rsidRPr="000B5618" w:rsidRDefault="00210C26" w:rsidP="00210C26">
            <w:pPr>
              <w:spacing w:before="60" w:after="60"/>
              <w:rPr>
                <w:sz w:val="21"/>
                <w:szCs w:val="20"/>
              </w:rPr>
            </w:pPr>
            <w:r>
              <w:rPr>
                <w:sz w:val="21"/>
                <w:szCs w:val="20"/>
              </w:rPr>
              <w:t>R</w:t>
            </w:r>
            <w:r w:rsidRPr="000B5618">
              <w:rPr>
                <w:sz w:val="21"/>
                <w:szCs w:val="20"/>
              </w:rPr>
              <w:t xml:space="preserve">equirements </w:t>
            </w:r>
            <w:r>
              <w:rPr>
                <w:sz w:val="21"/>
                <w:szCs w:val="20"/>
              </w:rPr>
              <w:br/>
            </w:r>
            <w:r w:rsidRPr="000B5618">
              <w:rPr>
                <w:sz w:val="21"/>
                <w:szCs w:val="20"/>
              </w:rPr>
              <w:t>&amp; enabling conditions</w:t>
            </w:r>
          </w:p>
        </w:tc>
        <w:tc>
          <w:tcPr>
            <w:tcW w:w="4119" w:type="pct"/>
            <w:vAlign w:val="center"/>
          </w:tcPr>
          <w:p w14:paraId="1AE75D75" w14:textId="7BE80068"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Private sector interest in being associated with PAs/nature, and willingness to engage with PAs</w:t>
            </w:r>
          </w:p>
          <w:p w14:paraId="63A4FF7F" w14:textId="43D176B1"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Capacity and authority to collect and retain additional revenues</w:t>
            </w:r>
          </w:p>
        </w:tc>
      </w:tr>
    </w:tbl>
    <w:p w14:paraId="5177C28D" w14:textId="77777777" w:rsidR="00713BF7" w:rsidRDefault="00713BF7" w:rsidP="00713BF7"/>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696"/>
        <w:gridCol w:w="7932"/>
      </w:tblGrid>
      <w:tr w:rsidR="00713BF7" w:rsidRPr="00764EB3" w14:paraId="204963B8" w14:textId="77777777" w:rsidTr="008C305D">
        <w:trPr>
          <w:tblHeader/>
        </w:trPr>
        <w:tc>
          <w:tcPr>
            <w:tcW w:w="5000" w:type="pct"/>
            <w:gridSpan w:val="2"/>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17406D" w:themeFill="text2"/>
            <w:vAlign w:val="center"/>
          </w:tcPr>
          <w:p w14:paraId="7A6F70DA" w14:textId="3A3A5D7B" w:rsidR="00713BF7" w:rsidRPr="00764EB3" w:rsidRDefault="00713BF7" w:rsidP="00210C26">
            <w:pPr>
              <w:spacing w:before="60" w:after="60"/>
              <w:jc w:val="center"/>
              <w:rPr>
                <w:color w:val="FFFFFF" w:themeColor="background1"/>
              </w:rPr>
            </w:pPr>
            <w:r w:rsidRPr="00764EB3">
              <w:rPr>
                <w:color w:val="FFFFFF" w:themeColor="background1"/>
              </w:rPr>
              <w:t xml:space="preserve">OPTION </w:t>
            </w:r>
            <w:r w:rsidR="00CC5291">
              <w:rPr>
                <w:color w:val="FFFFFF" w:themeColor="background1"/>
              </w:rPr>
              <w:t>E</w:t>
            </w:r>
            <w:r w:rsidRPr="00764EB3">
              <w:rPr>
                <w:color w:val="FFFFFF" w:themeColor="background1"/>
              </w:rPr>
              <w:t xml:space="preserve">: </w:t>
            </w:r>
            <w:r w:rsidR="00C82D54">
              <w:rPr>
                <w:color w:val="FFFFFF" w:themeColor="background1"/>
              </w:rPr>
              <w:t xml:space="preserve">Contributions </w:t>
            </w:r>
            <w:r w:rsidR="00D645B7">
              <w:rPr>
                <w:color w:val="FFFFFF" w:themeColor="background1"/>
              </w:rPr>
              <w:t>from the general</w:t>
            </w:r>
            <w:r w:rsidR="000604B3">
              <w:rPr>
                <w:color w:val="FFFFFF" w:themeColor="background1"/>
              </w:rPr>
              <w:t xml:space="preserve"> </w:t>
            </w:r>
            <w:r w:rsidR="00D645B7">
              <w:rPr>
                <w:color w:val="FFFFFF" w:themeColor="background1"/>
              </w:rPr>
              <w:t xml:space="preserve">public through in-PA </w:t>
            </w:r>
            <w:r w:rsidR="003F573A">
              <w:rPr>
                <w:color w:val="FFFFFF" w:themeColor="background1"/>
              </w:rPr>
              <w:t>spending a</w:t>
            </w:r>
            <w:r w:rsidR="00D645B7">
              <w:rPr>
                <w:color w:val="FFFFFF" w:themeColor="background1"/>
              </w:rPr>
              <w:t xml:space="preserve">nd </w:t>
            </w:r>
            <w:r w:rsidR="001A63AD">
              <w:rPr>
                <w:color w:val="FFFFFF" w:themeColor="background1"/>
              </w:rPr>
              <w:t>remote campaigns</w:t>
            </w:r>
          </w:p>
        </w:tc>
      </w:tr>
      <w:tr w:rsidR="00713BF7" w:rsidRPr="000B5618" w14:paraId="2EB94EE2" w14:textId="77777777" w:rsidTr="00210C26">
        <w:tc>
          <w:tcPr>
            <w:tcW w:w="881" w:type="pct"/>
            <w:tcBorders>
              <w:top w:val="single" w:sz="4" w:space="0" w:color="BFBFBF" w:themeColor="background1" w:themeShade="BF"/>
            </w:tcBorders>
            <w:shd w:val="clear" w:color="auto" w:fill="D9E2F3"/>
            <w:vAlign w:val="center"/>
          </w:tcPr>
          <w:p w14:paraId="3A833B86" w14:textId="77777777" w:rsidR="00713BF7" w:rsidRPr="000B5618" w:rsidRDefault="00713BF7" w:rsidP="00210C26">
            <w:pPr>
              <w:spacing w:before="60" w:after="60"/>
              <w:rPr>
                <w:sz w:val="21"/>
                <w:szCs w:val="20"/>
              </w:rPr>
            </w:pPr>
            <w:r w:rsidRPr="000B5618">
              <w:rPr>
                <w:sz w:val="21"/>
                <w:szCs w:val="20"/>
              </w:rPr>
              <w:t>Candidate PAs</w:t>
            </w:r>
          </w:p>
        </w:tc>
        <w:tc>
          <w:tcPr>
            <w:tcW w:w="4119" w:type="pct"/>
            <w:tcBorders>
              <w:top w:val="single" w:sz="4" w:space="0" w:color="BFBFBF" w:themeColor="background1" w:themeShade="BF"/>
            </w:tcBorders>
            <w:vAlign w:val="center"/>
          </w:tcPr>
          <w:p w14:paraId="578F4790" w14:textId="12C6CE0D" w:rsidR="00713BF7" w:rsidRPr="000B5618" w:rsidRDefault="00D645B7" w:rsidP="00CC5386">
            <w:pPr>
              <w:spacing w:before="60" w:after="60"/>
              <w:jc w:val="both"/>
              <w:rPr>
                <w:sz w:val="21"/>
                <w:szCs w:val="20"/>
              </w:rPr>
            </w:pPr>
            <w:r w:rsidRPr="000B5618">
              <w:rPr>
                <w:sz w:val="21"/>
                <w:szCs w:val="20"/>
              </w:rPr>
              <w:t>All target PAs</w:t>
            </w:r>
          </w:p>
        </w:tc>
      </w:tr>
      <w:tr w:rsidR="00B71126" w:rsidRPr="000B5618" w14:paraId="2009AC2B" w14:textId="77777777" w:rsidTr="00210C26">
        <w:tc>
          <w:tcPr>
            <w:tcW w:w="881" w:type="pct"/>
            <w:shd w:val="clear" w:color="auto" w:fill="D9E2F3"/>
            <w:vAlign w:val="center"/>
          </w:tcPr>
          <w:p w14:paraId="1613F957" w14:textId="77777777" w:rsidR="00B71126" w:rsidRPr="000B5618" w:rsidRDefault="00B71126" w:rsidP="00210C26">
            <w:pPr>
              <w:spacing w:before="60" w:after="60"/>
              <w:rPr>
                <w:sz w:val="21"/>
                <w:szCs w:val="20"/>
              </w:rPr>
            </w:pPr>
            <w:r w:rsidRPr="000B5618">
              <w:rPr>
                <w:sz w:val="21"/>
                <w:szCs w:val="20"/>
              </w:rPr>
              <w:t>Tier</w:t>
            </w:r>
          </w:p>
        </w:tc>
        <w:tc>
          <w:tcPr>
            <w:tcW w:w="4119" w:type="pct"/>
            <w:vAlign w:val="center"/>
          </w:tcPr>
          <w:p w14:paraId="17512BCA" w14:textId="3ED0E594" w:rsidR="00B71126" w:rsidRPr="000B5618" w:rsidRDefault="00B71126" w:rsidP="00CC5386">
            <w:pPr>
              <w:spacing w:before="60" w:after="60"/>
              <w:jc w:val="both"/>
              <w:rPr>
                <w:sz w:val="21"/>
                <w:szCs w:val="20"/>
              </w:rPr>
            </w:pPr>
            <w:r w:rsidRPr="000B5618">
              <w:rPr>
                <w:sz w:val="21"/>
                <w:szCs w:val="20"/>
              </w:rPr>
              <w:t>I. Demonstrate replicable model across multiple PAs</w:t>
            </w:r>
          </w:p>
        </w:tc>
      </w:tr>
      <w:tr w:rsidR="00B71126" w:rsidRPr="000B5618" w14:paraId="6D1DF9D8" w14:textId="77777777" w:rsidTr="00210C26">
        <w:tc>
          <w:tcPr>
            <w:tcW w:w="881" w:type="pct"/>
            <w:tcBorders>
              <w:bottom w:val="single" w:sz="4" w:space="0" w:color="BFBFBF" w:themeColor="background1" w:themeShade="BF"/>
            </w:tcBorders>
            <w:shd w:val="clear" w:color="auto" w:fill="D9E2F3"/>
            <w:vAlign w:val="center"/>
          </w:tcPr>
          <w:p w14:paraId="2E1EA18C" w14:textId="77777777" w:rsidR="00B71126" w:rsidRPr="000B5618" w:rsidRDefault="00B71126" w:rsidP="00210C26">
            <w:pPr>
              <w:spacing w:before="60" w:after="60"/>
              <w:rPr>
                <w:sz w:val="21"/>
                <w:szCs w:val="20"/>
              </w:rPr>
            </w:pPr>
            <w:r w:rsidRPr="000B5618">
              <w:rPr>
                <w:sz w:val="21"/>
                <w:szCs w:val="20"/>
              </w:rPr>
              <w:t>Description</w:t>
            </w:r>
          </w:p>
        </w:tc>
        <w:tc>
          <w:tcPr>
            <w:tcW w:w="4119" w:type="pct"/>
            <w:vAlign w:val="center"/>
          </w:tcPr>
          <w:p w14:paraId="68284CFA" w14:textId="3B13854F" w:rsidR="00B71126" w:rsidRPr="000B5618" w:rsidRDefault="002D5688" w:rsidP="00CC5386">
            <w:pPr>
              <w:spacing w:before="60" w:after="60"/>
              <w:jc w:val="both"/>
              <w:rPr>
                <w:sz w:val="21"/>
                <w:szCs w:val="20"/>
              </w:rPr>
            </w:pPr>
            <w:r w:rsidRPr="000B5618">
              <w:rPr>
                <w:sz w:val="21"/>
                <w:szCs w:val="20"/>
              </w:rPr>
              <w:t xml:space="preserve">Scoping exercises would be carried out to identify ‘marketable’ conservation funding gaps that might appeal to the general public and visitors, including direct surveys. The most suitable means of soliciting donations would be determined (e.g. collection boxes, adoption, sponsorship programmes, crowdfunding, internet or media campaigns), and implemented. </w:t>
            </w:r>
            <w:r w:rsidRPr="000B5618">
              <w:rPr>
                <w:sz w:val="21"/>
                <w:szCs w:val="20"/>
              </w:rPr>
              <w:lastRenderedPageBreak/>
              <w:t>Targeted awareness and publicity programmes would in most cases need to be carried out at the same time.</w:t>
            </w:r>
          </w:p>
        </w:tc>
      </w:tr>
      <w:tr w:rsidR="00B71126" w:rsidRPr="000B5618" w14:paraId="186EC655" w14:textId="77777777" w:rsidTr="00210C26">
        <w:tc>
          <w:tcPr>
            <w:tcW w:w="881" w:type="pct"/>
            <w:shd w:val="clear" w:color="auto" w:fill="D9E2F3"/>
            <w:vAlign w:val="center"/>
          </w:tcPr>
          <w:p w14:paraId="3206CA4E" w14:textId="7388BDEE" w:rsidR="00B71126" w:rsidRPr="000B5618" w:rsidRDefault="000B5618" w:rsidP="00210C26">
            <w:pPr>
              <w:spacing w:before="60" w:after="60"/>
              <w:rPr>
                <w:sz w:val="21"/>
                <w:szCs w:val="20"/>
              </w:rPr>
            </w:pPr>
            <w:r>
              <w:rPr>
                <w:sz w:val="21"/>
                <w:szCs w:val="20"/>
              </w:rPr>
              <w:t>S</w:t>
            </w:r>
            <w:r w:rsidRPr="000B5618">
              <w:rPr>
                <w:sz w:val="21"/>
                <w:szCs w:val="20"/>
              </w:rPr>
              <w:t xml:space="preserve">tatus by </w:t>
            </w:r>
            <w:r>
              <w:rPr>
                <w:sz w:val="21"/>
                <w:szCs w:val="20"/>
              </w:rPr>
              <w:br/>
            </w:r>
            <w:r w:rsidRPr="000B5618">
              <w:rPr>
                <w:sz w:val="21"/>
                <w:szCs w:val="20"/>
              </w:rPr>
              <w:t>end of project</w:t>
            </w:r>
          </w:p>
        </w:tc>
        <w:tc>
          <w:tcPr>
            <w:tcW w:w="4119" w:type="pct"/>
            <w:vAlign w:val="center"/>
          </w:tcPr>
          <w:p w14:paraId="498BEF79" w14:textId="3C8E922F" w:rsidR="00B71126" w:rsidRPr="000B5618" w:rsidRDefault="002D5688" w:rsidP="00CC5386">
            <w:pPr>
              <w:spacing w:before="60" w:after="60"/>
              <w:jc w:val="both"/>
              <w:rPr>
                <w:sz w:val="21"/>
                <w:szCs w:val="20"/>
              </w:rPr>
            </w:pPr>
            <w:r w:rsidRPr="000B5618">
              <w:rPr>
                <w:sz w:val="21"/>
                <w:szCs w:val="20"/>
              </w:rPr>
              <w:t>Mechanisms for attracting contributions in place</w:t>
            </w:r>
            <w:r w:rsidR="000604B3" w:rsidRPr="000B5618">
              <w:rPr>
                <w:sz w:val="21"/>
                <w:szCs w:val="20"/>
              </w:rPr>
              <w:t xml:space="preserve"> on site and via remote campaigns</w:t>
            </w:r>
            <w:r w:rsidRPr="000B5618">
              <w:rPr>
                <w:sz w:val="21"/>
                <w:szCs w:val="20"/>
              </w:rPr>
              <w:t>.</w:t>
            </w:r>
          </w:p>
        </w:tc>
      </w:tr>
      <w:tr w:rsidR="00210C26" w:rsidRPr="000B5618" w14:paraId="6F5B3EAB" w14:textId="77777777" w:rsidTr="00210C26">
        <w:tc>
          <w:tcPr>
            <w:tcW w:w="881" w:type="pct"/>
            <w:shd w:val="clear" w:color="auto" w:fill="D9E2F3"/>
            <w:vAlign w:val="center"/>
          </w:tcPr>
          <w:p w14:paraId="6CBB6865" w14:textId="76F21BE1" w:rsidR="00210C26" w:rsidRPr="000B5618" w:rsidRDefault="00210C26" w:rsidP="00210C26">
            <w:pPr>
              <w:spacing w:before="60" w:after="60"/>
              <w:rPr>
                <w:sz w:val="21"/>
                <w:szCs w:val="20"/>
              </w:rPr>
            </w:pPr>
            <w:r>
              <w:rPr>
                <w:sz w:val="21"/>
                <w:szCs w:val="20"/>
              </w:rPr>
              <w:t>R</w:t>
            </w:r>
            <w:r w:rsidRPr="000B5618">
              <w:rPr>
                <w:sz w:val="21"/>
                <w:szCs w:val="20"/>
              </w:rPr>
              <w:t xml:space="preserve">equirements </w:t>
            </w:r>
            <w:r>
              <w:rPr>
                <w:sz w:val="21"/>
                <w:szCs w:val="20"/>
              </w:rPr>
              <w:br/>
            </w:r>
            <w:r w:rsidRPr="000B5618">
              <w:rPr>
                <w:sz w:val="21"/>
                <w:szCs w:val="20"/>
              </w:rPr>
              <w:t>&amp; enabling conditions</w:t>
            </w:r>
          </w:p>
        </w:tc>
        <w:tc>
          <w:tcPr>
            <w:tcW w:w="4119" w:type="pct"/>
            <w:vAlign w:val="center"/>
          </w:tcPr>
          <w:p w14:paraId="76910586" w14:textId="729FA411"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Interest from the general public and PA visitors to donate to conservation causes</w:t>
            </w:r>
          </w:p>
          <w:p w14:paraId="6CA0C966" w14:textId="40EA4620"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Capacity and authority to collect and retain additional revenues</w:t>
            </w:r>
          </w:p>
        </w:tc>
      </w:tr>
    </w:tbl>
    <w:p w14:paraId="058EC712" w14:textId="77777777" w:rsidR="00713BF7" w:rsidRDefault="00713BF7" w:rsidP="002E3DAF"/>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696"/>
        <w:gridCol w:w="7932"/>
      </w:tblGrid>
      <w:tr w:rsidR="00623EE1" w:rsidRPr="00764EB3" w14:paraId="51844819" w14:textId="77777777" w:rsidTr="00A232B8">
        <w:trPr>
          <w:tblHeader/>
        </w:trPr>
        <w:tc>
          <w:tcPr>
            <w:tcW w:w="5000" w:type="pct"/>
            <w:gridSpan w:val="2"/>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089BA2" w:themeFill="accent3" w:themeFillShade="BF"/>
            <w:vAlign w:val="center"/>
          </w:tcPr>
          <w:p w14:paraId="0B337E63" w14:textId="49BF2183" w:rsidR="00623EE1" w:rsidRPr="00764EB3" w:rsidRDefault="00623EE1" w:rsidP="00210C26">
            <w:pPr>
              <w:spacing w:before="60" w:after="60"/>
              <w:jc w:val="center"/>
              <w:rPr>
                <w:color w:val="FFFFFF" w:themeColor="background1"/>
              </w:rPr>
            </w:pPr>
            <w:r w:rsidRPr="00764EB3">
              <w:rPr>
                <w:color w:val="FFFFFF" w:themeColor="background1"/>
              </w:rPr>
              <w:t xml:space="preserve">OPTION </w:t>
            </w:r>
            <w:r w:rsidR="001F1A89">
              <w:rPr>
                <w:color w:val="FFFFFF" w:themeColor="background1"/>
              </w:rPr>
              <w:t>F</w:t>
            </w:r>
            <w:r w:rsidRPr="00764EB3">
              <w:rPr>
                <w:color w:val="FFFFFF" w:themeColor="background1"/>
              </w:rPr>
              <w:t xml:space="preserve">: </w:t>
            </w:r>
            <w:r w:rsidR="00C82D54">
              <w:rPr>
                <w:color w:val="FFFFFF" w:themeColor="background1"/>
              </w:rPr>
              <w:t>Nature</w:t>
            </w:r>
            <w:r>
              <w:rPr>
                <w:color w:val="FFFFFF" w:themeColor="background1"/>
              </w:rPr>
              <w:t>-themed insurance</w:t>
            </w:r>
            <w:r w:rsidR="001A63AD">
              <w:rPr>
                <w:color w:val="FFFFFF" w:themeColor="background1"/>
              </w:rPr>
              <w:t xml:space="preserve"> policies</w:t>
            </w:r>
          </w:p>
        </w:tc>
      </w:tr>
      <w:tr w:rsidR="00623EE1" w:rsidRPr="000B5618" w14:paraId="4EBF5CEF" w14:textId="77777777" w:rsidTr="00210C26">
        <w:tc>
          <w:tcPr>
            <w:tcW w:w="881" w:type="pct"/>
            <w:tcBorders>
              <w:top w:val="single" w:sz="4" w:space="0" w:color="BFBFBF" w:themeColor="background1" w:themeShade="BF"/>
            </w:tcBorders>
            <w:shd w:val="clear" w:color="auto" w:fill="ECFDFE"/>
            <w:vAlign w:val="center"/>
          </w:tcPr>
          <w:p w14:paraId="5ACEC065" w14:textId="77777777" w:rsidR="00623EE1" w:rsidRPr="000B5618" w:rsidRDefault="00623EE1" w:rsidP="00210C26">
            <w:pPr>
              <w:spacing w:before="60" w:after="60"/>
              <w:rPr>
                <w:sz w:val="21"/>
                <w:szCs w:val="20"/>
              </w:rPr>
            </w:pPr>
            <w:r w:rsidRPr="000B5618">
              <w:rPr>
                <w:sz w:val="21"/>
                <w:szCs w:val="20"/>
              </w:rPr>
              <w:t>Candidate PAs</w:t>
            </w:r>
          </w:p>
        </w:tc>
        <w:tc>
          <w:tcPr>
            <w:tcW w:w="4119" w:type="pct"/>
            <w:tcBorders>
              <w:top w:val="single" w:sz="4" w:space="0" w:color="BFBFBF" w:themeColor="background1" w:themeShade="BF"/>
            </w:tcBorders>
            <w:vAlign w:val="center"/>
          </w:tcPr>
          <w:p w14:paraId="48B7D050" w14:textId="03683A25" w:rsidR="00623EE1" w:rsidRPr="000B5618" w:rsidRDefault="00093379" w:rsidP="00CC5386">
            <w:pPr>
              <w:spacing w:before="60" w:after="60"/>
              <w:jc w:val="both"/>
              <w:rPr>
                <w:sz w:val="21"/>
                <w:szCs w:val="20"/>
              </w:rPr>
            </w:pPr>
            <w:r w:rsidRPr="000B5618">
              <w:rPr>
                <w:sz w:val="21"/>
                <w:szCs w:val="20"/>
              </w:rPr>
              <w:t>NP Una, PN Vjetrenica</w:t>
            </w:r>
            <w:r w:rsidR="000573C6" w:rsidRPr="000B5618">
              <w:rPr>
                <w:sz w:val="21"/>
                <w:szCs w:val="20"/>
              </w:rPr>
              <w:t xml:space="preserve"> (PA indemnity policies); </w:t>
            </w:r>
            <w:r w:rsidR="005364B8" w:rsidRPr="005364B8">
              <w:rPr>
                <w:sz w:val="21"/>
                <w:szCs w:val="20"/>
              </w:rPr>
              <w:t xml:space="preserve">tbd </w:t>
            </w:r>
            <w:r w:rsidR="000573C6" w:rsidRPr="005364B8">
              <w:rPr>
                <w:sz w:val="21"/>
                <w:szCs w:val="20"/>
              </w:rPr>
              <w:t>(parametric payouts for PA conservation and restoration)</w:t>
            </w:r>
          </w:p>
        </w:tc>
      </w:tr>
      <w:tr w:rsidR="00B71126" w:rsidRPr="000B5618" w14:paraId="560E0B25" w14:textId="77777777" w:rsidTr="00210C26">
        <w:tc>
          <w:tcPr>
            <w:tcW w:w="881" w:type="pct"/>
            <w:shd w:val="clear" w:color="auto" w:fill="ECFDFE"/>
            <w:vAlign w:val="center"/>
          </w:tcPr>
          <w:p w14:paraId="1E5D2ECB" w14:textId="77777777" w:rsidR="00B71126" w:rsidRPr="000B5618" w:rsidRDefault="00B71126" w:rsidP="00210C26">
            <w:pPr>
              <w:spacing w:before="60" w:after="60"/>
              <w:rPr>
                <w:sz w:val="21"/>
                <w:szCs w:val="20"/>
              </w:rPr>
            </w:pPr>
            <w:r w:rsidRPr="000B5618">
              <w:rPr>
                <w:sz w:val="21"/>
                <w:szCs w:val="20"/>
              </w:rPr>
              <w:t>Tier</w:t>
            </w:r>
          </w:p>
        </w:tc>
        <w:tc>
          <w:tcPr>
            <w:tcW w:w="4119" w:type="pct"/>
            <w:vAlign w:val="center"/>
          </w:tcPr>
          <w:p w14:paraId="77D8DFC9" w14:textId="4E39602A" w:rsidR="00B71126" w:rsidRPr="000B5618" w:rsidRDefault="00B71126" w:rsidP="00CC5386">
            <w:pPr>
              <w:spacing w:before="60" w:after="60"/>
              <w:jc w:val="both"/>
              <w:rPr>
                <w:sz w:val="21"/>
                <w:szCs w:val="20"/>
              </w:rPr>
            </w:pPr>
            <w:r w:rsidRPr="000B5618">
              <w:rPr>
                <w:sz w:val="21"/>
                <w:szCs w:val="20"/>
              </w:rPr>
              <w:t>II. Develop concept &amp; seek partnership for joint pilot activity</w:t>
            </w:r>
          </w:p>
        </w:tc>
      </w:tr>
      <w:tr w:rsidR="00B71126" w:rsidRPr="000B5618" w14:paraId="66A15A4D" w14:textId="77777777" w:rsidTr="00210C26">
        <w:tc>
          <w:tcPr>
            <w:tcW w:w="881" w:type="pct"/>
            <w:shd w:val="clear" w:color="auto" w:fill="ECFDFE"/>
            <w:vAlign w:val="center"/>
          </w:tcPr>
          <w:p w14:paraId="73CE5E49" w14:textId="77777777" w:rsidR="00B71126" w:rsidRPr="000B5618" w:rsidRDefault="00B71126" w:rsidP="00210C26">
            <w:pPr>
              <w:spacing w:before="60" w:after="60"/>
              <w:rPr>
                <w:sz w:val="21"/>
                <w:szCs w:val="20"/>
              </w:rPr>
            </w:pPr>
            <w:r w:rsidRPr="000B5618">
              <w:rPr>
                <w:sz w:val="21"/>
                <w:szCs w:val="20"/>
              </w:rPr>
              <w:t>Description</w:t>
            </w:r>
          </w:p>
        </w:tc>
        <w:tc>
          <w:tcPr>
            <w:tcW w:w="4119" w:type="pct"/>
            <w:vAlign w:val="center"/>
          </w:tcPr>
          <w:p w14:paraId="4F03FA2C" w14:textId="381D0052" w:rsidR="00B71126" w:rsidRPr="000B5618" w:rsidRDefault="00CB1B27" w:rsidP="00CC5386">
            <w:pPr>
              <w:spacing w:before="60" w:after="60"/>
              <w:jc w:val="both"/>
              <w:rPr>
                <w:sz w:val="21"/>
                <w:szCs w:val="20"/>
              </w:rPr>
            </w:pPr>
            <w:r w:rsidRPr="000B5618">
              <w:rPr>
                <w:sz w:val="21"/>
                <w:szCs w:val="20"/>
              </w:rPr>
              <w:t xml:space="preserve">Further work and scoping still needs to be undertaken to determine a clear focus for this SFM and, especially, to decide on which type of nature-themed insurance model is the most appropriate and useful for improving PA finance. </w:t>
            </w:r>
          </w:p>
        </w:tc>
      </w:tr>
      <w:tr w:rsidR="00B71126" w:rsidRPr="000B5618" w14:paraId="7CA7638C" w14:textId="77777777" w:rsidTr="00210C26">
        <w:tc>
          <w:tcPr>
            <w:tcW w:w="881" w:type="pct"/>
            <w:shd w:val="clear" w:color="auto" w:fill="ECFDFE"/>
            <w:vAlign w:val="center"/>
          </w:tcPr>
          <w:p w14:paraId="57122086" w14:textId="4A165E66" w:rsidR="00B71126" w:rsidRPr="000B5618" w:rsidRDefault="000B5618" w:rsidP="00210C26">
            <w:pPr>
              <w:spacing w:before="60" w:after="60"/>
              <w:rPr>
                <w:sz w:val="21"/>
                <w:szCs w:val="20"/>
              </w:rPr>
            </w:pPr>
            <w:r>
              <w:rPr>
                <w:sz w:val="21"/>
                <w:szCs w:val="20"/>
              </w:rPr>
              <w:t>S</w:t>
            </w:r>
            <w:r w:rsidRPr="000B5618">
              <w:rPr>
                <w:sz w:val="21"/>
                <w:szCs w:val="20"/>
              </w:rPr>
              <w:t xml:space="preserve">tatus by </w:t>
            </w:r>
            <w:r>
              <w:rPr>
                <w:sz w:val="21"/>
                <w:szCs w:val="20"/>
              </w:rPr>
              <w:br/>
            </w:r>
            <w:r w:rsidRPr="000B5618">
              <w:rPr>
                <w:sz w:val="21"/>
                <w:szCs w:val="20"/>
              </w:rPr>
              <w:t>end of project</w:t>
            </w:r>
          </w:p>
        </w:tc>
        <w:tc>
          <w:tcPr>
            <w:tcW w:w="4119" w:type="pct"/>
            <w:vAlign w:val="center"/>
          </w:tcPr>
          <w:p w14:paraId="6D76ABBD" w14:textId="5E77DB47" w:rsidR="00B71126" w:rsidRPr="000B5618" w:rsidRDefault="00CB1B27" w:rsidP="00CC5386">
            <w:pPr>
              <w:spacing w:before="60" w:after="60"/>
              <w:jc w:val="both"/>
              <w:rPr>
                <w:sz w:val="21"/>
                <w:szCs w:val="20"/>
              </w:rPr>
            </w:pPr>
            <w:r w:rsidRPr="000B5618">
              <w:rPr>
                <w:sz w:val="21"/>
                <w:szCs w:val="20"/>
              </w:rPr>
              <w:t>Financial model designed in collaboration with a partner from the (re)insurance industry</w:t>
            </w:r>
            <w:r w:rsidR="000604B3" w:rsidRPr="000B5618">
              <w:rPr>
                <w:sz w:val="21"/>
                <w:szCs w:val="20"/>
              </w:rPr>
              <w:t>, and in principle agreement to proceed by key partners</w:t>
            </w:r>
            <w:r w:rsidR="00926D85" w:rsidRPr="000B5618">
              <w:rPr>
                <w:sz w:val="21"/>
                <w:szCs w:val="20"/>
              </w:rPr>
              <w:t>.</w:t>
            </w:r>
          </w:p>
        </w:tc>
      </w:tr>
      <w:tr w:rsidR="00210C26" w:rsidRPr="000B5618" w14:paraId="55A1260F" w14:textId="77777777" w:rsidTr="00210C26">
        <w:tc>
          <w:tcPr>
            <w:tcW w:w="881" w:type="pct"/>
            <w:shd w:val="clear" w:color="auto" w:fill="ECFDFE"/>
            <w:vAlign w:val="center"/>
          </w:tcPr>
          <w:p w14:paraId="3CA2F5A9" w14:textId="62E522A5" w:rsidR="00210C26" w:rsidRPr="000B5618" w:rsidRDefault="00210C26" w:rsidP="00210C26">
            <w:pPr>
              <w:spacing w:before="60" w:after="60"/>
              <w:rPr>
                <w:sz w:val="21"/>
                <w:szCs w:val="20"/>
              </w:rPr>
            </w:pPr>
            <w:r>
              <w:rPr>
                <w:sz w:val="21"/>
                <w:szCs w:val="20"/>
              </w:rPr>
              <w:t>R</w:t>
            </w:r>
            <w:r w:rsidRPr="000B5618">
              <w:rPr>
                <w:sz w:val="21"/>
                <w:szCs w:val="20"/>
              </w:rPr>
              <w:t xml:space="preserve">equirements </w:t>
            </w:r>
            <w:r>
              <w:rPr>
                <w:sz w:val="21"/>
                <w:szCs w:val="20"/>
              </w:rPr>
              <w:br/>
            </w:r>
            <w:r w:rsidRPr="000B5618">
              <w:rPr>
                <w:sz w:val="21"/>
                <w:szCs w:val="20"/>
              </w:rPr>
              <w:t>&amp; enabling conditions</w:t>
            </w:r>
          </w:p>
        </w:tc>
        <w:tc>
          <w:tcPr>
            <w:tcW w:w="4119" w:type="pct"/>
            <w:vAlign w:val="center"/>
          </w:tcPr>
          <w:p w14:paraId="03C6DAF4" w14:textId="77777777"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Support from target PAs and parent institutions</w:t>
            </w:r>
          </w:p>
          <w:p w14:paraId="7ECA77E9" w14:textId="70444B01"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 xml:space="preserve">Interest from potential (re)insurance partners </w:t>
            </w:r>
          </w:p>
          <w:p w14:paraId="52B71B5A" w14:textId="6C4ED278"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Other requirements would be identified in the course of elaborating this SFMs</w:t>
            </w:r>
          </w:p>
        </w:tc>
      </w:tr>
    </w:tbl>
    <w:p w14:paraId="30878FCB" w14:textId="43E27DC5" w:rsidR="00623EE1" w:rsidRDefault="00623EE1" w:rsidP="002E3DAF"/>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696"/>
        <w:gridCol w:w="7932"/>
      </w:tblGrid>
      <w:tr w:rsidR="00713BF7" w:rsidRPr="00764EB3" w14:paraId="2C0EAB24" w14:textId="77777777" w:rsidTr="00A232B8">
        <w:trPr>
          <w:tblHeader/>
        </w:trPr>
        <w:tc>
          <w:tcPr>
            <w:tcW w:w="5000" w:type="pct"/>
            <w:gridSpan w:val="2"/>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0C9A73" w:themeFill="accent4" w:themeFillShade="BF"/>
            <w:vAlign w:val="center"/>
          </w:tcPr>
          <w:p w14:paraId="6E7F7DEC" w14:textId="6D1A8AE6" w:rsidR="00713BF7" w:rsidRPr="00764EB3" w:rsidRDefault="00713BF7" w:rsidP="00210C26">
            <w:pPr>
              <w:spacing w:before="60" w:after="60"/>
              <w:jc w:val="center"/>
              <w:rPr>
                <w:color w:val="FFFFFF" w:themeColor="background1"/>
              </w:rPr>
            </w:pPr>
            <w:r w:rsidRPr="00764EB3">
              <w:rPr>
                <w:color w:val="FFFFFF" w:themeColor="background1"/>
              </w:rPr>
              <w:t xml:space="preserve">OPTION </w:t>
            </w:r>
            <w:r w:rsidR="00623EE1">
              <w:rPr>
                <w:color w:val="FFFFFF" w:themeColor="background1"/>
              </w:rPr>
              <w:t>G</w:t>
            </w:r>
            <w:r w:rsidRPr="00764EB3">
              <w:rPr>
                <w:color w:val="FFFFFF" w:themeColor="background1"/>
              </w:rPr>
              <w:t xml:space="preserve">: </w:t>
            </w:r>
            <w:r w:rsidR="00C82D54">
              <w:rPr>
                <w:color w:val="FFFFFF" w:themeColor="background1"/>
              </w:rPr>
              <w:t xml:space="preserve">Business </w:t>
            </w:r>
            <w:r w:rsidR="00976BDB">
              <w:rPr>
                <w:color w:val="FFFFFF" w:themeColor="background1"/>
              </w:rPr>
              <w:t xml:space="preserve">case </w:t>
            </w:r>
            <w:r w:rsidR="00B71126">
              <w:rPr>
                <w:color w:val="FFFFFF" w:themeColor="background1"/>
              </w:rPr>
              <w:t xml:space="preserve">and advocacy </w:t>
            </w:r>
            <w:r w:rsidR="00976BDB">
              <w:rPr>
                <w:color w:val="FFFFFF" w:themeColor="background1"/>
              </w:rPr>
              <w:t>for additional SFMs</w:t>
            </w:r>
          </w:p>
        </w:tc>
      </w:tr>
      <w:tr w:rsidR="00713BF7" w:rsidRPr="000B5618" w14:paraId="2E1A6310" w14:textId="77777777" w:rsidTr="00210C26">
        <w:tc>
          <w:tcPr>
            <w:tcW w:w="881" w:type="pct"/>
            <w:tcBorders>
              <w:top w:val="single" w:sz="4" w:space="0" w:color="BFBFBF" w:themeColor="background1" w:themeShade="BF"/>
            </w:tcBorders>
            <w:shd w:val="clear" w:color="auto" w:fill="E0F4EB"/>
            <w:vAlign w:val="center"/>
          </w:tcPr>
          <w:p w14:paraId="49C846D7" w14:textId="30CC55A2" w:rsidR="00713BF7" w:rsidRPr="000B5618" w:rsidRDefault="00713BF7" w:rsidP="00210C26">
            <w:pPr>
              <w:spacing w:before="60" w:after="60"/>
              <w:rPr>
                <w:sz w:val="21"/>
                <w:szCs w:val="20"/>
              </w:rPr>
            </w:pPr>
            <w:r w:rsidRPr="000B5618">
              <w:rPr>
                <w:sz w:val="21"/>
                <w:szCs w:val="20"/>
              </w:rPr>
              <w:t xml:space="preserve">Candidate </w:t>
            </w:r>
            <w:r w:rsidR="00ED5EB6" w:rsidRPr="000B5618">
              <w:rPr>
                <w:sz w:val="21"/>
                <w:szCs w:val="20"/>
              </w:rPr>
              <w:t>SFMs</w:t>
            </w:r>
          </w:p>
        </w:tc>
        <w:tc>
          <w:tcPr>
            <w:tcW w:w="4119" w:type="pct"/>
            <w:tcBorders>
              <w:top w:val="single" w:sz="4" w:space="0" w:color="BFBFBF" w:themeColor="background1" w:themeShade="BF"/>
            </w:tcBorders>
            <w:vAlign w:val="center"/>
          </w:tcPr>
          <w:p w14:paraId="235279E1" w14:textId="13A84821" w:rsidR="00713BF7" w:rsidRPr="000B5618" w:rsidRDefault="00ED5EB6" w:rsidP="00CC5386">
            <w:pPr>
              <w:spacing w:before="60" w:after="60"/>
              <w:jc w:val="both"/>
              <w:rPr>
                <w:sz w:val="21"/>
                <w:szCs w:val="20"/>
              </w:rPr>
            </w:pPr>
            <w:r w:rsidRPr="000B5618">
              <w:rPr>
                <w:sz w:val="21"/>
                <w:szCs w:val="20"/>
              </w:rPr>
              <w:t>Cross-sectoral fiscal earmarking</w:t>
            </w:r>
            <w:r w:rsidR="002E204A" w:rsidRPr="000B5618">
              <w:rPr>
                <w:sz w:val="21"/>
                <w:szCs w:val="20"/>
              </w:rPr>
              <w:t xml:space="preserve">, </w:t>
            </w:r>
            <w:r w:rsidR="006118EC" w:rsidRPr="000B5618">
              <w:rPr>
                <w:sz w:val="21"/>
                <w:szCs w:val="20"/>
              </w:rPr>
              <w:t>park bonds</w:t>
            </w:r>
            <w:r w:rsidR="002B0F58" w:rsidRPr="000B5618">
              <w:rPr>
                <w:sz w:val="21"/>
                <w:szCs w:val="20"/>
              </w:rPr>
              <w:t xml:space="preserve">, </w:t>
            </w:r>
            <w:r w:rsidR="00081626" w:rsidRPr="000B5618">
              <w:rPr>
                <w:sz w:val="21"/>
                <w:szCs w:val="20"/>
              </w:rPr>
              <w:t xml:space="preserve">biodiversity offsets, </w:t>
            </w:r>
            <w:r w:rsidR="002B0F58" w:rsidRPr="000B5618">
              <w:rPr>
                <w:sz w:val="21"/>
                <w:szCs w:val="20"/>
              </w:rPr>
              <w:t xml:space="preserve">finance </w:t>
            </w:r>
            <w:r w:rsidR="005459B1" w:rsidRPr="000B5618">
              <w:rPr>
                <w:sz w:val="21"/>
                <w:szCs w:val="20"/>
              </w:rPr>
              <w:t>facilitie</w:t>
            </w:r>
            <w:r w:rsidR="00CD5FA6" w:rsidRPr="000B5618">
              <w:rPr>
                <w:sz w:val="21"/>
                <w:szCs w:val="20"/>
              </w:rPr>
              <w:t>s</w:t>
            </w:r>
          </w:p>
        </w:tc>
      </w:tr>
      <w:tr w:rsidR="00713BF7" w:rsidRPr="000B5618" w14:paraId="3684FC61" w14:textId="77777777" w:rsidTr="00210C26">
        <w:tc>
          <w:tcPr>
            <w:tcW w:w="881" w:type="pct"/>
            <w:shd w:val="clear" w:color="auto" w:fill="E0F4EB"/>
            <w:vAlign w:val="center"/>
          </w:tcPr>
          <w:p w14:paraId="45572ABD" w14:textId="77777777" w:rsidR="00713BF7" w:rsidRPr="000B5618" w:rsidRDefault="00713BF7" w:rsidP="00210C26">
            <w:pPr>
              <w:spacing w:before="60" w:after="60"/>
              <w:rPr>
                <w:sz w:val="21"/>
                <w:szCs w:val="20"/>
              </w:rPr>
            </w:pPr>
            <w:r w:rsidRPr="000B5618">
              <w:rPr>
                <w:sz w:val="21"/>
                <w:szCs w:val="20"/>
              </w:rPr>
              <w:t>Tier</w:t>
            </w:r>
          </w:p>
        </w:tc>
        <w:tc>
          <w:tcPr>
            <w:tcW w:w="4119" w:type="pct"/>
            <w:vAlign w:val="center"/>
          </w:tcPr>
          <w:p w14:paraId="3C0F6AE7" w14:textId="680E3E5F" w:rsidR="00713BF7" w:rsidRPr="000B5618" w:rsidRDefault="00B71126" w:rsidP="00CC5386">
            <w:pPr>
              <w:spacing w:before="60" w:after="60"/>
              <w:jc w:val="both"/>
              <w:rPr>
                <w:sz w:val="21"/>
                <w:szCs w:val="20"/>
              </w:rPr>
            </w:pPr>
            <w:r w:rsidRPr="000B5618">
              <w:rPr>
                <w:sz w:val="21"/>
                <w:szCs w:val="20"/>
              </w:rPr>
              <w:t>III. Build awareness, capacity &amp; business case for future uptake</w:t>
            </w:r>
          </w:p>
        </w:tc>
      </w:tr>
      <w:tr w:rsidR="00713BF7" w:rsidRPr="000B5618" w14:paraId="303AA37D" w14:textId="77777777" w:rsidTr="00210C26">
        <w:tc>
          <w:tcPr>
            <w:tcW w:w="881" w:type="pct"/>
            <w:shd w:val="clear" w:color="auto" w:fill="E0F4EB"/>
            <w:vAlign w:val="center"/>
          </w:tcPr>
          <w:p w14:paraId="26D2F4A0" w14:textId="77777777" w:rsidR="00713BF7" w:rsidRPr="000B5618" w:rsidRDefault="00713BF7" w:rsidP="00210C26">
            <w:pPr>
              <w:spacing w:before="60" w:after="60"/>
              <w:rPr>
                <w:sz w:val="21"/>
                <w:szCs w:val="20"/>
              </w:rPr>
            </w:pPr>
            <w:r w:rsidRPr="000B5618">
              <w:rPr>
                <w:sz w:val="21"/>
                <w:szCs w:val="20"/>
              </w:rPr>
              <w:t>Description</w:t>
            </w:r>
          </w:p>
        </w:tc>
        <w:tc>
          <w:tcPr>
            <w:tcW w:w="4119" w:type="pct"/>
            <w:vAlign w:val="center"/>
          </w:tcPr>
          <w:p w14:paraId="05FF5A5F" w14:textId="5186415E" w:rsidR="00713BF7" w:rsidRPr="000B5618" w:rsidRDefault="00081626" w:rsidP="00CC5386">
            <w:pPr>
              <w:spacing w:before="60" w:after="60"/>
              <w:jc w:val="both"/>
              <w:rPr>
                <w:sz w:val="21"/>
                <w:szCs w:val="20"/>
              </w:rPr>
            </w:pPr>
            <w:r w:rsidRPr="000B5618">
              <w:rPr>
                <w:sz w:val="21"/>
                <w:szCs w:val="20"/>
              </w:rPr>
              <w:t xml:space="preserve">These SFMs include both public finance instruments (fiscal earmarking, park bonds) and those involving the private sector as lead participants (biodiversity offsets, finance facilities), as well as implying some level of engagement and partnerships with development donors, international agencies and civil society organisations. Dialogue platforms would be set up which would bring together these key stakeholders, seeking to raise awareness and interest, promote discussion, share experiences, and encourage joint action on SFMs. Simultaneously, work would be undertaken to review the extent to which current legal, institutional, administrative and market conditions support the development of new SFMs, and to identify highlight any changes in enabling conditions that would need to take place. Based on a review of BiH needs and context, and incorporating lessons learned from elsewhere, design options and a clear business case for selected SFMs would be </w:t>
            </w:r>
            <w:r w:rsidR="00BF098E" w:rsidRPr="000B5618">
              <w:rPr>
                <w:sz w:val="21"/>
                <w:szCs w:val="20"/>
              </w:rPr>
              <w:t>prepared</w:t>
            </w:r>
            <w:r w:rsidRPr="000B5618">
              <w:rPr>
                <w:sz w:val="21"/>
                <w:szCs w:val="20"/>
              </w:rPr>
              <w:t>.</w:t>
            </w:r>
          </w:p>
        </w:tc>
      </w:tr>
      <w:tr w:rsidR="00713BF7" w:rsidRPr="000B5618" w14:paraId="375D5199" w14:textId="77777777" w:rsidTr="00210C26">
        <w:tc>
          <w:tcPr>
            <w:tcW w:w="881" w:type="pct"/>
            <w:shd w:val="clear" w:color="auto" w:fill="E0F4EB"/>
            <w:vAlign w:val="center"/>
          </w:tcPr>
          <w:p w14:paraId="549EB5FF" w14:textId="1245FCF5" w:rsidR="00713BF7" w:rsidRPr="000B5618" w:rsidRDefault="000B5618" w:rsidP="00210C26">
            <w:pPr>
              <w:spacing w:before="60" w:after="60"/>
              <w:rPr>
                <w:sz w:val="21"/>
                <w:szCs w:val="20"/>
              </w:rPr>
            </w:pPr>
            <w:r>
              <w:rPr>
                <w:sz w:val="21"/>
                <w:szCs w:val="20"/>
              </w:rPr>
              <w:t>S</w:t>
            </w:r>
            <w:r w:rsidR="00713BF7" w:rsidRPr="000B5618">
              <w:rPr>
                <w:sz w:val="21"/>
                <w:szCs w:val="20"/>
              </w:rPr>
              <w:t xml:space="preserve">tatus by </w:t>
            </w:r>
            <w:r>
              <w:rPr>
                <w:sz w:val="21"/>
                <w:szCs w:val="20"/>
              </w:rPr>
              <w:br/>
            </w:r>
            <w:r w:rsidR="00713BF7" w:rsidRPr="000B5618">
              <w:rPr>
                <w:sz w:val="21"/>
                <w:szCs w:val="20"/>
              </w:rPr>
              <w:t>end of project</w:t>
            </w:r>
          </w:p>
        </w:tc>
        <w:tc>
          <w:tcPr>
            <w:tcW w:w="4119" w:type="pct"/>
            <w:vAlign w:val="center"/>
          </w:tcPr>
          <w:p w14:paraId="67B8CB54" w14:textId="60BB7E5B" w:rsidR="00713BF7" w:rsidRPr="000B5618" w:rsidRDefault="00081626" w:rsidP="00CC5386">
            <w:pPr>
              <w:spacing w:before="60" w:after="60"/>
              <w:jc w:val="both"/>
              <w:rPr>
                <w:sz w:val="21"/>
                <w:szCs w:val="20"/>
              </w:rPr>
            </w:pPr>
            <w:r w:rsidRPr="000B5618">
              <w:rPr>
                <w:sz w:val="21"/>
                <w:szCs w:val="20"/>
              </w:rPr>
              <w:t xml:space="preserve">Stated interest and support for taking new SFMs forward from government, municipalities, cantons and other </w:t>
            </w:r>
            <w:r w:rsidR="00BF098E" w:rsidRPr="000B5618">
              <w:rPr>
                <w:sz w:val="21"/>
                <w:szCs w:val="20"/>
              </w:rPr>
              <w:t>key stakeholders, potentially workable models documented and recommended to BIOFIN, other funders and initiatives for further development.</w:t>
            </w:r>
          </w:p>
        </w:tc>
      </w:tr>
      <w:tr w:rsidR="00210C26" w:rsidRPr="000B5618" w14:paraId="673A6D0A" w14:textId="77777777" w:rsidTr="00210C26">
        <w:tc>
          <w:tcPr>
            <w:tcW w:w="881" w:type="pct"/>
            <w:shd w:val="clear" w:color="auto" w:fill="E0F4EB"/>
            <w:vAlign w:val="center"/>
          </w:tcPr>
          <w:p w14:paraId="12102CA2" w14:textId="6330512B" w:rsidR="00210C26" w:rsidRPr="000B5618" w:rsidRDefault="00210C26" w:rsidP="00210C26">
            <w:pPr>
              <w:spacing w:before="60" w:after="60"/>
              <w:rPr>
                <w:sz w:val="21"/>
                <w:szCs w:val="20"/>
              </w:rPr>
            </w:pPr>
            <w:r>
              <w:rPr>
                <w:sz w:val="21"/>
                <w:szCs w:val="20"/>
              </w:rPr>
              <w:t>R</w:t>
            </w:r>
            <w:r w:rsidRPr="000B5618">
              <w:rPr>
                <w:sz w:val="21"/>
                <w:szCs w:val="20"/>
              </w:rPr>
              <w:t xml:space="preserve">equirements </w:t>
            </w:r>
            <w:r>
              <w:rPr>
                <w:sz w:val="21"/>
                <w:szCs w:val="20"/>
              </w:rPr>
              <w:br/>
            </w:r>
            <w:r w:rsidRPr="000B5618">
              <w:rPr>
                <w:sz w:val="21"/>
                <w:szCs w:val="20"/>
              </w:rPr>
              <w:t>&amp; enabling conditions</w:t>
            </w:r>
          </w:p>
        </w:tc>
        <w:tc>
          <w:tcPr>
            <w:tcW w:w="4119" w:type="pct"/>
            <w:vAlign w:val="center"/>
          </w:tcPr>
          <w:p w14:paraId="5F9A4E16" w14:textId="42D484A0"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Support from target PAs and parent institutions</w:t>
            </w:r>
          </w:p>
          <w:p w14:paraId="09F49319" w14:textId="759E247F"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Interest from potential partners</w:t>
            </w:r>
          </w:p>
          <w:p w14:paraId="118CF25C" w14:textId="50A7E7DA" w:rsidR="00210C26" w:rsidRPr="000B5618" w:rsidRDefault="00210C26" w:rsidP="00CC5386">
            <w:pPr>
              <w:pStyle w:val="ListParagraph"/>
              <w:numPr>
                <w:ilvl w:val="0"/>
                <w:numId w:val="38"/>
              </w:numPr>
              <w:spacing w:before="60" w:after="60"/>
              <w:ind w:left="284" w:hanging="284"/>
              <w:contextualSpacing w:val="0"/>
              <w:jc w:val="both"/>
              <w:rPr>
                <w:sz w:val="21"/>
                <w:szCs w:val="20"/>
              </w:rPr>
            </w:pPr>
            <w:r w:rsidRPr="000B5618">
              <w:rPr>
                <w:sz w:val="21"/>
                <w:szCs w:val="20"/>
              </w:rPr>
              <w:t>Other requirements would be identified in the course of elaborating specific SFMs</w:t>
            </w:r>
          </w:p>
        </w:tc>
      </w:tr>
    </w:tbl>
    <w:p w14:paraId="1DFD8D23" w14:textId="5366BB39" w:rsidR="00210C26" w:rsidRDefault="00210C26" w:rsidP="002E3DAF"/>
    <w:p w14:paraId="27295499" w14:textId="77777777" w:rsidR="00210C26" w:rsidRDefault="00210C26">
      <w:r>
        <w:br w:type="page"/>
      </w:r>
    </w:p>
    <w:p w14:paraId="34205DC9" w14:textId="77777777" w:rsidR="002E3DAF" w:rsidRDefault="002E3DAF" w:rsidP="009603DE">
      <w:pPr>
        <w:pStyle w:val="Heading2"/>
      </w:pPr>
      <w:bookmarkStart w:id="49" w:name="_Ref158790422"/>
      <w:bookmarkStart w:id="50" w:name="_Ref158793147"/>
      <w:bookmarkStart w:id="51" w:name="_Ref158808078"/>
      <w:bookmarkStart w:id="52" w:name="_Toc160080969"/>
      <w:r>
        <w:lastRenderedPageBreak/>
        <w:t>Next steps in selecting and operationalising the priority SFMs</w:t>
      </w:r>
      <w:bookmarkEnd w:id="49"/>
      <w:bookmarkEnd w:id="50"/>
      <w:bookmarkEnd w:id="51"/>
      <w:bookmarkEnd w:id="52"/>
    </w:p>
    <w:p w14:paraId="34B1F937" w14:textId="24A326EB" w:rsidR="00020E30" w:rsidRDefault="00107930" w:rsidP="00020E30">
      <w:r w:rsidRPr="00107930">
        <w:t xml:space="preserve">Having identified broad options </w:t>
      </w:r>
      <w:r>
        <w:t xml:space="preserve">for the </w:t>
      </w:r>
      <w:r w:rsidRPr="00107930">
        <w:t xml:space="preserve">further development of </w:t>
      </w:r>
      <w:r>
        <w:t xml:space="preserve">SFMs in the target PAs, it is now necessary to assess which of these should </w:t>
      </w:r>
      <w:r w:rsidRPr="00107930">
        <w:t xml:space="preserve">be taken forward, </w:t>
      </w:r>
      <w:r w:rsidR="00EB680B">
        <w:t>and how</w:t>
      </w:r>
      <w:r w:rsidR="00D947CC">
        <w:t>. This should be done</w:t>
      </w:r>
      <w:r w:rsidR="00EB680B">
        <w:t xml:space="preserve"> </w:t>
      </w:r>
      <w:r w:rsidRPr="00107930">
        <w:t xml:space="preserve">in consultation and partnership with </w:t>
      </w:r>
      <w:r w:rsidR="00D947CC">
        <w:t xml:space="preserve">the target PAs and other </w:t>
      </w:r>
      <w:r w:rsidRPr="00107930">
        <w:t>key stakeholders</w:t>
      </w:r>
      <w:r>
        <w:t xml:space="preserve">. </w:t>
      </w:r>
      <w:r w:rsidR="00020E30">
        <w:t xml:space="preserve">The findings and recommendations of </w:t>
      </w:r>
      <w:r w:rsidR="00EB680B">
        <w:t xml:space="preserve">the </w:t>
      </w:r>
      <w:r w:rsidR="00020E30">
        <w:t xml:space="preserve">report need to be </w:t>
      </w:r>
      <w:r>
        <w:t xml:space="preserve">confirmed, validated and </w:t>
      </w:r>
      <w:r w:rsidR="00CC0CCD">
        <w:t>operationalised</w:t>
      </w:r>
      <w:r>
        <w:t xml:space="preserve">. </w:t>
      </w:r>
      <w:r w:rsidR="00020E30">
        <w:t>This involves a</w:t>
      </w:r>
      <w:r w:rsidR="00EB680B">
        <w:t xml:space="preserve">t least four immediate </w:t>
      </w:r>
      <w:r w:rsidR="00020E30">
        <w:t xml:space="preserve">steps </w:t>
      </w:r>
      <w:r w:rsidR="00682DB4">
        <w:t>(</w:t>
      </w:r>
      <w:r w:rsidR="00EB680B">
        <w:fldChar w:fldCharType="begin"/>
      </w:r>
      <w:r w:rsidR="00EB680B">
        <w:instrText xml:space="preserve"> REF _Ref158811540 \h </w:instrText>
      </w:r>
      <w:r w:rsidR="00EB680B">
        <w:fldChar w:fldCharType="separate"/>
      </w:r>
      <w:r w:rsidR="0033083C" w:rsidRPr="00CC25E9">
        <w:t xml:space="preserve">Figure </w:t>
      </w:r>
      <w:r w:rsidR="0033083C">
        <w:rPr>
          <w:noProof/>
        </w:rPr>
        <w:t>11</w:t>
      </w:r>
      <w:r w:rsidR="00EB680B">
        <w:fldChar w:fldCharType="end"/>
      </w:r>
      <w:r w:rsidR="00682DB4">
        <w:t>)</w:t>
      </w:r>
      <w:r w:rsidR="008E61DB">
        <w:t>.</w:t>
      </w:r>
    </w:p>
    <w:p w14:paraId="2C502F81" w14:textId="77777777" w:rsidR="00F77E53" w:rsidRDefault="00F77E53" w:rsidP="00F77E53"/>
    <w:p w14:paraId="19285315" w14:textId="56EE9883" w:rsidR="00682DB4" w:rsidRPr="00CC25E9" w:rsidRDefault="00682DB4" w:rsidP="00682DB4">
      <w:pPr>
        <w:pStyle w:val="Caption"/>
      </w:pPr>
      <w:bookmarkStart w:id="53" w:name="_Ref158811540"/>
      <w:bookmarkStart w:id="54" w:name="_Toc160080981"/>
      <w:r w:rsidRPr="00CC25E9">
        <w:t xml:space="preserve">Figure </w:t>
      </w:r>
      <w:r>
        <w:fldChar w:fldCharType="begin"/>
      </w:r>
      <w:r>
        <w:instrText xml:space="preserve"> SEQ Figure \* ARABIC </w:instrText>
      </w:r>
      <w:r>
        <w:fldChar w:fldCharType="separate"/>
      </w:r>
      <w:r w:rsidR="0033083C">
        <w:rPr>
          <w:noProof/>
        </w:rPr>
        <w:t>11</w:t>
      </w:r>
      <w:r>
        <w:rPr>
          <w:noProof/>
        </w:rPr>
        <w:fldChar w:fldCharType="end"/>
      </w:r>
      <w:bookmarkStart w:id="55" w:name="_Toc108514827"/>
      <w:bookmarkEnd w:id="53"/>
      <w:r w:rsidRPr="00CC25E9">
        <w:t xml:space="preserve">: </w:t>
      </w:r>
      <w:r w:rsidR="00CC0CCD">
        <w:t>N</w:t>
      </w:r>
      <w:r w:rsidR="00EB680B">
        <w:t xml:space="preserve">ext steps </w:t>
      </w:r>
      <w:r w:rsidR="00CC0CCD" w:rsidRPr="00CC0CCD">
        <w:t>in selecting and operationalising the priority SFMs</w:t>
      </w:r>
      <w:bookmarkEnd w:id="54"/>
    </w:p>
    <w:p w14:paraId="3BD94491" w14:textId="6244BA21" w:rsidR="00682DB4" w:rsidRDefault="006E0A39" w:rsidP="006E0A39">
      <w:pPr>
        <w:jc w:val="center"/>
      </w:pPr>
      <w:r>
        <w:rPr>
          <w:noProof/>
        </w:rPr>
        <w:drawing>
          <wp:inline distT="0" distB="0" distL="0" distR="0" wp14:anchorId="146AA9F3" wp14:editId="66A67260">
            <wp:extent cx="5616000" cy="1867014"/>
            <wp:effectExtent l="0" t="0" r="3810" b="0"/>
            <wp:docPr id="19133604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616000" cy="1867014"/>
                    </a:xfrm>
                    <a:prstGeom prst="rect">
                      <a:avLst/>
                    </a:prstGeom>
                    <a:noFill/>
                  </pic:spPr>
                </pic:pic>
              </a:graphicData>
            </a:graphic>
          </wp:inline>
        </w:drawing>
      </w:r>
    </w:p>
    <w:p w14:paraId="52859DA3" w14:textId="77777777" w:rsidR="006E0A39" w:rsidRDefault="006E0A39" w:rsidP="00F77E53"/>
    <w:p w14:paraId="0F56E07A" w14:textId="2C349670" w:rsidR="00020E30" w:rsidRDefault="00020E30" w:rsidP="00CC5386">
      <w:pPr>
        <w:jc w:val="both"/>
      </w:pPr>
      <w:r w:rsidRPr="009A1B30">
        <w:rPr>
          <w:u w:val="single"/>
        </w:rPr>
        <w:t>Sharing the report</w:t>
      </w:r>
      <w:r>
        <w:t xml:space="preserve"> or a summary of its findings (as appropriate)</w:t>
      </w:r>
      <w:r w:rsidR="00F77E53">
        <w:t>, holding one-on-one m</w:t>
      </w:r>
      <w:r>
        <w:t xml:space="preserve">eetings with </w:t>
      </w:r>
      <w:r w:rsidR="00D947CC">
        <w:t xml:space="preserve">each </w:t>
      </w:r>
      <w:r>
        <w:t>target PA to present the main conclusions and options</w:t>
      </w:r>
      <w:r w:rsidR="00F77E53">
        <w:t>. This would serve to bring all of the target PAs to a similar level of understanding.</w:t>
      </w:r>
    </w:p>
    <w:p w14:paraId="49E4789E" w14:textId="77777777" w:rsidR="00F77E53" w:rsidRDefault="00F77E53" w:rsidP="00CC5386">
      <w:pPr>
        <w:jc w:val="both"/>
      </w:pPr>
    </w:p>
    <w:p w14:paraId="76F673E0" w14:textId="444AF1D5" w:rsidR="00020E30" w:rsidRDefault="009A1B30" w:rsidP="00CC5386">
      <w:pPr>
        <w:jc w:val="both"/>
      </w:pPr>
      <w:r>
        <w:t xml:space="preserve">Convening </w:t>
      </w:r>
      <w:r w:rsidR="00020E30">
        <w:t xml:space="preserve">a </w:t>
      </w:r>
      <w:r w:rsidR="00020E30" w:rsidRPr="009A1B30">
        <w:rPr>
          <w:u w:val="single"/>
        </w:rPr>
        <w:t>half-day roundtable discussion</w:t>
      </w:r>
      <w:r w:rsidR="00F77E53" w:rsidRPr="009A1B30">
        <w:rPr>
          <w:u w:val="single"/>
        </w:rPr>
        <w:t xml:space="preserve"> with the target PAs, other key stakeholders and experts</w:t>
      </w:r>
      <w:r w:rsidR="00020E30">
        <w:t xml:space="preserve">, during which the </w:t>
      </w:r>
      <w:r w:rsidR="00020E30" w:rsidRPr="00020E30">
        <w:t>SFM</w:t>
      </w:r>
      <w:r w:rsidR="00D947CC">
        <w:t xml:space="preserve"> </w:t>
      </w:r>
      <w:r w:rsidR="00020E30" w:rsidRPr="00020E30">
        <w:t xml:space="preserve">options would be </w:t>
      </w:r>
      <w:r w:rsidR="00020E30">
        <w:t xml:space="preserve">discussed. </w:t>
      </w:r>
      <w:r w:rsidR="00F77E53">
        <w:t>This would aim to validate and cross-check the f</w:t>
      </w:r>
      <w:r w:rsidR="00D947CC">
        <w:t>i</w:t>
      </w:r>
      <w:r w:rsidR="00F77E53">
        <w:t>ndings. It would also indicate the interest and willingness of target PAs to participate in piloting new SFMs</w:t>
      </w:r>
      <w:r w:rsidR="00D947CC">
        <w:t>. A</w:t>
      </w:r>
      <w:r w:rsidR="00F77E53">
        <w:t xml:space="preserve"> prioritised list of SFM options to take forward</w:t>
      </w:r>
      <w:r w:rsidR="00D947CC">
        <w:t xml:space="preserve"> would be compiled</w:t>
      </w:r>
      <w:r w:rsidR="00F77E53">
        <w:t xml:space="preserve">. </w:t>
      </w:r>
      <w:r w:rsidR="00D947CC">
        <w:t xml:space="preserve">The </w:t>
      </w:r>
      <w:r w:rsidR="00F77E53" w:rsidRPr="005364B8">
        <w:t xml:space="preserve">roundtable </w:t>
      </w:r>
      <w:r w:rsidR="0007170A" w:rsidRPr="005364B8">
        <w:t xml:space="preserve">would </w:t>
      </w:r>
      <w:r w:rsidR="00020E30" w:rsidRPr="005364B8">
        <w:t xml:space="preserve">be convened </w:t>
      </w:r>
      <w:r w:rsidR="0007170A" w:rsidRPr="005364B8">
        <w:t xml:space="preserve">during the consultant’s next mission to BiH, </w:t>
      </w:r>
      <w:r w:rsidR="00020E30" w:rsidRPr="005364B8">
        <w:t xml:space="preserve">either as a standalone event, or in conjunction with </w:t>
      </w:r>
      <w:r w:rsidR="00D947CC" w:rsidRPr="005364B8">
        <w:t>an</w:t>
      </w:r>
      <w:r w:rsidR="00020E30" w:rsidRPr="005364B8">
        <w:t xml:space="preserve">other sustainable finance </w:t>
      </w:r>
      <w:r w:rsidR="00D947CC" w:rsidRPr="005364B8">
        <w:t xml:space="preserve">activity </w:t>
      </w:r>
      <w:r w:rsidR="00020E30" w:rsidRPr="005364B8">
        <w:t>(such as the financial sustainability scorecard</w:t>
      </w:r>
      <w:r w:rsidR="00D947CC" w:rsidRPr="005364B8">
        <w:t xml:space="preserve"> or training course)</w:t>
      </w:r>
      <w:r w:rsidR="00F77E53" w:rsidRPr="005364B8">
        <w:t>.</w:t>
      </w:r>
      <w:r w:rsidR="00F77E53">
        <w:t xml:space="preserve"> </w:t>
      </w:r>
      <w:r w:rsidR="00D947CC">
        <w:t xml:space="preserve">The latter </w:t>
      </w:r>
      <w:r w:rsidR="00F77E53">
        <w:t xml:space="preserve">has the advantage that participants will </w:t>
      </w:r>
      <w:r w:rsidR="00D947CC">
        <w:t xml:space="preserve">then </w:t>
      </w:r>
      <w:r w:rsidR="00F77E53">
        <w:t xml:space="preserve">be well-prepared and briefed on </w:t>
      </w:r>
      <w:r w:rsidR="00D947CC">
        <w:t xml:space="preserve">PA sustainable finance approaches and tools, as well as </w:t>
      </w:r>
      <w:r w:rsidR="00F77E53">
        <w:t xml:space="preserve">the SFMs under discussion, and will have </w:t>
      </w:r>
      <w:r w:rsidR="00D947CC">
        <w:t xml:space="preserve">heard </w:t>
      </w:r>
      <w:r w:rsidR="00F77E53">
        <w:t xml:space="preserve">about how these have been applied elsewhere. </w:t>
      </w:r>
    </w:p>
    <w:p w14:paraId="1ADE0A2A" w14:textId="77777777" w:rsidR="00F77E53" w:rsidRDefault="00F77E53" w:rsidP="00CC5386">
      <w:pPr>
        <w:jc w:val="both"/>
      </w:pPr>
    </w:p>
    <w:p w14:paraId="618D5F51" w14:textId="0A2C45DC" w:rsidR="00020E30" w:rsidRDefault="009A1B30" w:rsidP="00CC5386">
      <w:pPr>
        <w:jc w:val="both"/>
      </w:pPr>
      <w:r>
        <w:t xml:space="preserve">Holding an </w:t>
      </w:r>
      <w:r w:rsidRPr="009A1B30">
        <w:rPr>
          <w:u w:val="single"/>
        </w:rPr>
        <w:t>internal brainstorming within the project team</w:t>
      </w:r>
      <w:r>
        <w:t xml:space="preserve"> to </w:t>
      </w:r>
      <w:r w:rsidRPr="005364B8">
        <w:t>select up to three</w:t>
      </w:r>
      <w:r>
        <w:t xml:space="preserve"> SFMs</w:t>
      </w:r>
      <w:r w:rsidR="009946F7">
        <w:t>/</w:t>
      </w:r>
      <w:r>
        <w:t xml:space="preserve">sites for </w:t>
      </w:r>
      <w:r w:rsidR="00020E30">
        <w:t xml:space="preserve">further development, </w:t>
      </w:r>
      <w:r w:rsidR="00020E30" w:rsidRPr="00020E30">
        <w:t xml:space="preserve">and </w:t>
      </w:r>
      <w:r>
        <w:t xml:space="preserve">identify the </w:t>
      </w:r>
      <w:r w:rsidR="00020E30" w:rsidRPr="00020E30">
        <w:t>key implementation needs and timeline</w:t>
      </w:r>
      <w:r w:rsidR="008E61DB">
        <w:t xml:space="preserve"> for delivery</w:t>
      </w:r>
      <w:r w:rsidR="00020E30" w:rsidRPr="00020E30">
        <w:t xml:space="preserve">. </w:t>
      </w:r>
      <w:r w:rsidR="008E61DB" w:rsidRPr="005364B8">
        <w:t xml:space="preserve">This would need to be cross-checked </w:t>
      </w:r>
      <w:r w:rsidR="009946F7" w:rsidRPr="005364B8">
        <w:t xml:space="preserve">against </w:t>
      </w:r>
      <w:r w:rsidR="008E61DB" w:rsidRPr="005364B8">
        <w:t>the project results framework and budget</w:t>
      </w:r>
      <w:r w:rsidR="0007170A" w:rsidRPr="005364B8">
        <w:t>, which contains the indicator “at least 20% reduction of the funding gap for targeted PAs- meaning all our PAs”.</w:t>
      </w:r>
    </w:p>
    <w:p w14:paraId="1AB2356D" w14:textId="77777777" w:rsidR="00020E30" w:rsidRDefault="00020E30" w:rsidP="00CC5386">
      <w:pPr>
        <w:jc w:val="both"/>
      </w:pPr>
    </w:p>
    <w:p w14:paraId="663B888C" w14:textId="13F4D838" w:rsidR="008E61DB" w:rsidRPr="008E61DB" w:rsidRDefault="00107930" w:rsidP="00CC5386">
      <w:pPr>
        <w:jc w:val="both"/>
      </w:pPr>
      <w:r>
        <w:t xml:space="preserve">Concrete </w:t>
      </w:r>
      <w:r w:rsidR="008E61DB">
        <w:t xml:space="preserve">design elements </w:t>
      </w:r>
      <w:r>
        <w:t xml:space="preserve">will </w:t>
      </w:r>
      <w:r w:rsidR="008E61DB">
        <w:t xml:space="preserve">be </w:t>
      </w:r>
      <w:r>
        <w:t xml:space="preserve">documented in </w:t>
      </w:r>
      <w:r w:rsidR="008E61DB">
        <w:t xml:space="preserve">a separate report. This </w:t>
      </w:r>
      <w:r w:rsidR="009946F7">
        <w:t xml:space="preserve">report </w:t>
      </w:r>
      <w:r w:rsidR="008E61DB">
        <w:t xml:space="preserve">will </w:t>
      </w:r>
      <w:r w:rsidR="00C8546A">
        <w:t xml:space="preserve">lay out </w:t>
      </w:r>
      <w:r w:rsidR="008E61DB">
        <w:t>a</w:t>
      </w:r>
      <w:r w:rsidR="00770A48">
        <w:t xml:space="preserve"> </w:t>
      </w:r>
      <w:r w:rsidR="00C8546A" w:rsidRPr="008E61DB">
        <w:rPr>
          <w:u w:val="single"/>
        </w:rPr>
        <w:t>roadmap</w:t>
      </w:r>
      <w:r w:rsidR="008E61DB">
        <w:rPr>
          <w:u w:val="single"/>
        </w:rPr>
        <w:t xml:space="preserve"> and draft plan</w:t>
      </w:r>
      <w:r w:rsidR="008E61DB">
        <w:t xml:space="preserve"> for </w:t>
      </w:r>
      <w:r w:rsidR="008E61DB" w:rsidRPr="008E61DB">
        <w:t>operationalising each of the identified SFM options in the selected PAs</w:t>
      </w:r>
      <w:r w:rsidR="008E61DB">
        <w:t xml:space="preserve">. It will </w:t>
      </w:r>
      <w:r w:rsidR="009946F7">
        <w:t xml:space="preserve">describe </w:t>
      </w:r>
      <w:r w:rsidR="00C8546A" w:rsidRPr="008E61DB">
        <w:t xml:space="preserve">key </w:t>
      </w:r>
      <w:r w:rsidR="008E61DB" w:rsidRPr="008E61DB">
        <w:t>steps, timeline and milestones</w:t>
      </w:r>
      <w:r w:rsidR="008E61DB">
        <w:t xml:space="preserve">, </w:t>
      </w:r>
      <w:r w:rsidR="00F63E01">
        <w:t xml:space="preserve">outline </w:t>
      </w:r>
      <w:r w:rsidR="008E61DB" w:rsidRPr="008E61DB">
        <w:t xml:space="preserve">the main implementing partners and </w:t>
      </w:r>
      <w:r w:rsidR="008E61DB">
        <w:t xml:space="preserve">their </w:t>
      </w:r>
      <w:r w:rsidR="008E61DB" w:rsidRPr="008E61DB">
        <w:t xml:space="preserve">responsibilities, </w:t>
      </w:r>
      <w:r w:rsidR="008E61DB">
        <w:t xml:space="preserve">as well as </w:t>
      </w:r>
      <w:r w:rsidR="008E61DB" w:rsidRPr="008E61DB">
        <w:t>the envisaged sustainable finance beneficiaries and outcomes. A</w:t>
      </w:r>
      <w:r w:rsidR="008E61DB">
        <w:t>ny a</w:t>
      </w:r>
      <w:r w:rsidR="008E61DB" w:rsidRPr="008E61DB">
        <w:t xml:space="preserve">dditional information, technical </w:t>
      </w:r>
      <w:r w:rsidR="00F63E01">
        <w:t xml:space="preserve">support needs </w:t>
      </w:r>
      <w:r w:rsidR="008E61DB" w:rsidRPr="008E61DB">
        <w:t xml:space="preserve">and other enabling conditions required to develop the SFMs will </w:t>
      </w:r>
      <w:r w:rsidR="008E61DB">
        <w:t xml:space="preserve">also </w:t>
      </w:r>
      <w:r w:rsidR="008E61DB" w:rsidRPr="008E61DB">
        <w:t>be identified.</w:t>
      </w:r>
    </w:p>
    <w:p w14:paraId="43A4C204" w14:textId="77777777" w:rsidR="002E3DAF" w:rsidRDefault="002E3DAF" w:rsidP="00CC5386">
      <w:pPr>
        <w:jc w:val="both"/>
      </w:pPr>
    </w:p>
    <w:p w14:paraId="2E4AB3C8" w14:textId="0CD420BD" w:rsidR="008E61DB" w:rsidRDefault="00F458F2" w:rsidP="006B043D">
      <w:pPr>
        <w:jc w:val="both"/>
      </w:pPr>
      <w:r>
        <w:t xml:space="preserve">Further work will then be needed to </w:t>
      </w:r>
      <w:r w:rsidRPr="00F458F2">
        <w:rPr>
          <w:u w:val="single"/>
        </w:rPr>
        <w:t>finalise these operational plans</w:t>
      </w:r>
      <w:r>
        <w:t xml:space="preserve">, in close consultation with the target PAs and other key participants. This process will be elaborated at a later stage, once the </w:t>
      </w:r>
      <w:r w:rsidR="006D3A46">
        <w:t xml:space="preserve">SFM pilots have been selected, and the </w:t>
      </w:r>
      <w:r>
        <w:t>roadmap and draft plan has been completed.</w:t>
      </w:r>
    </w:p>
    <w:p w14:paraId="4F4100D6" w14:textId="77777777" w:rsidR="005C1CC1" w:rsidRDefault="005C1CC1" w:rsidP="005C1CC1">
      <w:pPr>
        <w:sectPr w:rsidR="005C1CC1" w:rsidSect="00071631">
          <w:headerReference w:type="even" r:id="rId37"/>
          <w:headerReference w:type="default" r:id="rId38"/>
          <w:footerReference w:type="first" r:id="rId39"/>
          <w:pgSz w:w="11906" w:h="16838" w:code="9"/>
          <w:pgMar w:top="1134" w:right="1134" w:bottom="1134" w:left="1134" w:header="567" w:footer="567" w:gutter="0"/>
          <w:cols w:space="708"/>
          <w:titlePg/>
          <w:docGrid w:linePitch="360"/>
        </w:sectPr>
      </w:pPr>
    </w:p>
    <w:p w14:paraId="0E565BAE" w14:textId="48DE96AF" w:rsidR="00653BAE" w:rsidRPr="00E15F9B" w:rsidRDefault="009C6821" w:rsidP="00261FC8">
      <w:pPr>
        <w:pStyle w:val="Heading1"/>
      </w:pPr>
      <w:bookmarkStart w:id="56" w:name="_Toc160080970"/>
      <w:r w:rsidRPr="00E15F9B">
        <w:lastRenderedPageBreak/>
        <w:t>References</w:t>
      </w:r>
      <w:bookmarkEnd w:id="55"/>
      <w:bookmarkEnd w:id="56"/>
    </w:p>
    <w:p w14:paraId="47083491" w14:textId="77777777" w:rsidR="007638AD" w:rsidRDefault="007638AD" w:rsidP="00CC5386">
      <w:pPr>
        <w:spacing w:before="100"/>
        <w:ind w:left="284" w:hanging="284"/>
        <w:jc w:val="both"/>
        <w:rPr>
          <w:iCs/>
        </w:rPr>
      </w:pPr>
      <w:r w:rsidRPr="007638AD">
        <w:rPr>
          <w:iCs/>
        </w:rPr>
        <w:t xml:space="preserve">Binet, T., </w:t>
      </w:r>
      <w:proofErr w:type="spellStart"/>
      <w:r w:rsidRPr="007638AD">
        <w:rPr>
          <w:iCs/>
        </w:rPr>
        <w:t>Siazabakana</w:t>
      </w:r>
      <w:proofErr w:type="spellEnd"/>
      <w:r w:rsidRPr="007638AD">
        <w:rPr>
          <w:iCs/>
        </w:rPr>
        <w:t xml:space="preserve">, A. and N. </w:t>
      </w:r>
      <w:proofErr w:type="spellStart"/>
      <w:r w:rsidRPr="007638AD">
        <w:rPr>
          <w:iCs/>
        </w:rPr>
        <w:t>Keurmeur</w:t>
      </w:r>
      <w:proofErr w:type="spellEnd"/>
      <w:r w:rsidRPr="007638AD">
        <w:rPr>
          <w:iCs/>
        </w:rPr>
        <w:t xml:space="preserve"> (2016) Economic valuation of the </w:t>
      </w:r>
      <w:proofErr w:type="spellStart"/>
      <w:r w:rsidRPr="007638AD">
        <w:rPr>
          <w:iCs/>
        </w:rPr>
        <w:t>Karaburun</w:t>
      </w:r>
      <w:proofErr w:type="spellEnd"/>
      <w:r w:rsidRPr="007638AD">
        <w:rPr>
          <w:iCs/>
        </w:rPr>
        <w:t>-Sazan Marine and Coastal Protected Area. United Nations Development Programme (UNDP), Tirana.</w:t>
      </w:r>
    </w:p>
    <w:p w14:paraId="519E58C2" w14:textId="13A45CEE" w:rsidR="009C6A9D" w:rsidRDefault="009C6A9D" w:rsidP="00CC5386">
      <w:pPr>
        <w:spacing w:before="100"/>
        <w:ind w:left="284" w:hanging="284"/>
        <w:jc w:val="both"/>
        <w:rPr>
          <w:iCs/>
        </w:rPr>
      </w:pPr>
      <w:r>
        <w:rPr>
          <w:iCs/>
        </w:rPr>
        <w:t>C</w:t>
      </w:r>
      <w:r w:rsidRPr="008F1A14">
        <w:rPr>
          <w:iCs/>
        </w:rPr>
        <w:t>etkovi</w:t>
      </w:r>
      <w:r>
        <w:rPr>
          <w:iCs/>
        </w:rPr>
        <w:t xml:space="preserve">c, J. (2023) </w:t>
      </w:r>
      <w:r w:rsidRPr="00FA697C">
        <w:rPr>
          <w:iCs/>
        </w:rPr>
        <w:t>Activity 2_Baseline status of NPs-</w:t>
      </w:r>
      <w:proofErr w:type="spellStart"/>
      <w:r w:rsidRPr="00FA697C">
        <w:rPr>
          <w:iCs/>
        </w:rPr>
        <w:t>PPs_PAs</w:t>
      </w:r>
      <w:proofErr w:type="spellEnd"/>
      <w:r>
        <w:rPr>
          <w:iCs/>
        </w:rPr>
        <w:t xml:space="preserve">. </w:t>
      </w:r>
      <w:r w:rsidRPr="00AE21A0">
        <w:rPr>
          <w:iCs/>
        </w:rPr>
        <w:t>UNDP-GEF Sustainability of Protected Areas (SPA) project</w:t>
      </w:r>
      <w:r>
        <w:rPr>
          <w:iCs/>
        </w:rPr>
        <w:t>, Sarajevo</w:t>
      </w:r>
      <w:r w:rsidR="007638AD">
        <w:rPr>
          <w:iCs/>
        </w:rPr>
        <w:t>.</w:t>
      </w:r>
    </w:p>
    <w:p w14:paraId="42BFE3A4" w14:textId="07FE2BFF" w:rsidR="009C6A9D" w:rsidRDefault="007638AD" w:rsidP="00CC5386">
      <w:pPr>
        <w:spacing w:before="100"/>
        <w:ind w:left="284" w:hanging="284"/>
        <w:jc w:val="both"/>
        <w:rPr>
          <w:iCs/>
        </w:rPr>
      </w:pPr>
      <w:r>
        <w:t xml:space="preserve">CNVP (2013) Study and Analysis of Innovative Financing for Sustainable Forest Management in the Southwest Balkans. Connecting Natural Values &amp; People (CNVP) Consortium: NRS Kosovo, REGEA Croatia, </w:t>
      </w:r>
      <w:proofErr w:type="spellStart"/>
      <w:r>
        <w:t>Diava</w:t>
      </w:r>
      <w:proofErr w:type="spellEnd"/>
      <w:r>
        <w:t xml:space="preserve"> Consulting, Albania, Faculty Forestry, Macedonia and Wageningen University, The </w:t>
      </w:r>
      <w:proofErr w:type="spellStart"/>
      <w:r>
        <w:t>Netherlands.</w:t>
      </w:r>
      <w:r w:rsidR="009C6A9D" w:rsidRPr="00E15F9B">
        <w:rPr>
          <w:iCs/>
        </w:rPr>
        <w:t>Deutz</w:t>
      </w:r>
      <w:proofErr w:type="spellEnd"/>
      <w:r w:rsidR="009C6A9D" w:rsidRPr="00E15F9B">
        <w:rPr>
          <w:iCs/>
        </w:rPr>
        <w:t xml:space="preserve">, A., Heal, G., Niu, R., Swanson, E., Townshend, T., Zhu, Delmar, A., </w:t>
      </w:r>
      <w:proofErr w:type="spellStart"/>
      <w:r w:rsidR="009C6A9D" w:rsidRPr="00E15F9B">
        <w:rPr>
          <w:iCs/>
        </w:rPr>
        <w:t>Meghji</w:t>
      </w:r>
      <w:proofErr w:type="spellEnd"/>
      <w:r w:rsidR="009C6A9D" w:rsidRPr="00E15F9B">
        <w:rPr>
          <w:iCs/>
        </w:rPr>
        <w:t>, A., Sethi, S. and J. Tobin-de la Puente (2020). Financing Nature: Closing the global biodiversity financing gap. The Paulson Institute, The Nature Conservancy, and the Cornell Atkinson Center for Sustainability, Washington DC.</w:t>
      </w:r>
    </w:p>
    <w:p w14:paraId="41D852C3" w14:textId="393A2EC5" w:rsidR="007638AD" w:rsidRPr="00E15F9B" w:rsidRDefault="007638AD" w:rsidP="00CC5386">
      <w:pPr>
        <w:spacing w:before="100"/>
        <w:ind w:left="284" w:hanging="284"/>
        <w:jc w:val="both"/>
        <w:rPr>
          <w:iCs/>
        </w:rPr>
      </w:pPr>
      <w:r w:rsidRPr="007638AD">
        <w:rPr>
          <w:iCs/>
        </w:rPr>
        <w:t>Emerton, L. (2013) Mechanisms for mainstreaming a sustainable biodiversity economy, including payments for ecosystem services. GEF/UNDP PIMS 5024: National Biodiversity Planning to Support the Implementation of the CBD 2011-2020 Strategic Plan in Montenegro, United Nations Development Programme (UNDOP), Podgorica.</w:t>
      </w:r>
    </w:p>
    <w:p w14:paraId="568CEA43" w14:textId="77777777" w:rsidR="009C6A9D" w:rsidRDefault="009C6A9D" w:rsidP="00CC5386">
      <w:pPr>
        <w:spacing w:before="100"/>
        <w:ind w:left="284" w:hanging="284"/>
        <w:jc w:val="both"/>
        <w:rPr>
          <w:iCs/>
        </w:rPr>
      </w:pPr>
      <w:r w:rsidRPr="00AE21A0">
        <w:rPr>
          <w:iCs/>
        </w:rPr>
        <w:t xml:space="preserve">Emerton, L. </w:t>
      </w:r>
      <w:r>
        <w:rPr>
          <w:iCs/>
        </w:rPr>
        <w:t xml:space="preserve">(2023) </w:t>
      </w:r>
      <w:r w:rsidRPr="00AE21A0">
        <w:rPr>
          <w:iCs/>
        </w:rPr>
        <w:t>Innovative finance mechanisms for protected areas: methodology for advocating the development of innovative financing mechanisms. 9 December 2023</w:t>
      </w:r>
      <w:r>
        <w:rPr>
          <w:iCs/>
        </w:rPr>
        <w:t>, r</w:t>
      </w:r>
      <w:r w:rsidRPr="00AE21A0">
        <w:rPr>
          <w:iCs/>
        </w:rPr>
        <w:t>eport to UNDP-GEF Sustainability of Protected Areas (SPA) project</w:t>
      </w:r>
      <w:r>
        <w:rPr>
          <w:iCs/>
        </w:rPr>
        <w:t>, Sarajevo.</w:t>
      </w:r>
    </w:p>
    <w:p w14:paraId="7703E474" w14:textId="77777777" w:rsidR="009C6A9D" w:rsidRPr="00E15F9B" w:rsidRDefault="009C6A9D" w:rsidP="00CC5386">
      <w:pPr>
        <w:spacing w:before="100"/>
        <w:ind w:left="284" w:hanging="284"/>
        <w:jc w:val="both"/>
        <w:rPr>
          <w:iCs/>
        </w:rPr>
      </w:pPr>
      <w:r w:rsidRPr="00E15F9B">
        <w:rPr>
          <w:iCs/>
        </w:rPr>
        <w:t>Emerton, L. and B. Ly (2021) Guidelines: a stepwise approach to sustainable finance planning for protected &amp; conserved areas. Conservation and Sustainable Use of Forest Biodiversity &amp; Ecosystem Services in Viet Nam (GIZ-Bio Project Phase II), GIZ and Ministry of Agriculture and Rural Development (MARD), Hanoi.</w:t>
      </w:r>
    </w:p>
    <w:p w14:paraId="6B60275B" w14:textId="77777777" w:rsidR="009C6A9D" w:rsidRDefault="009C6A9D" w:rsidP="00CC5386">
      <w:pPr>
        <w:spacing w:before="100"/>
        <w:ind w:left="284" w:hanging="284"/>
        <w:jc w:val="both"/>
        <w:rPr>
          <w:iCs/>
        </w:rPr>
      </w:pPr>
      <w:r>
        <w:rPr>
          <w:iCs/>
        </w:rPr>
        <w:t xml:space="preserve">Emerton, L., Bishop, J. and L, Thomas (2006) </w:t>
      </w:r>
      <w:r w:rsidRPr="009121D2">
        <w:rPr>
          <w:iCs/>
        </w:rPr>
        <w:t>Sustainable financing of protected areas : a global review of challenges and options</w:t>
      </w:r>
      <w:r>
        <w:rPr>
          <w:iCs/>
        </w:rPr>
        <w:t xml:space="preserve">. </w:t>
      </w:r>
      <w:r w:rsidRPr="009121D2">
        <w:rPr>
          <w:iCs/>
        </w:rPr>
        <w:t>World Commission on Protected Areas</w:t>
      </w:r>
      <w:r>
        <w:rPr>
          <w:iCs/>
        </w:rPr>
        <w:t xml:space="preserve"> </w:t>
      </w:r>
      <w:r w:rsidRPr="009121D2">
        <w:rPr>
          <w:iCs/>
        </w:rPr>
        <w:t>Best Practice Protected Area Guidelines Series No. 13</w:t>
      </w:r>
      <w:r>
        <w:rPr>
          <w:iCs/>
        </w:rPr>
        <w:t>, International Union for the Conservation of Nature (IUCN), Cambridge and Gland.</w:t>
      </w:r>
    </w:p>
    <w:p w14:paraId="7F3DC5F6" w14:textId="77777777" w:rsidR="007638AD" w:rsidRDefault="007638AD" w:rsidP="00CC5386">
      <w:pPr>
        <w:spacing w:before="100"/>
        <w:ind w:left="284" w:hanging="284"/>
        <w:jc w:val="both"/>
        <w:rPr>
          <w:iCs/>
        </w:rPr>
      </w:pPr>
      <w:r w:rsidRPr="007638AD">
        <w:rPr>
          <w:iCs/>
        </w:rPr>
        <w:t xml:space="preserve">Flores, M. and I. Ivicic (2011) Valuation of the Contribution of the Ecosystems of Northern </w:t>
      </w:r>
      <w:proofErr w:type="spellStart"/>
      <w:r w:rsidRPr="007638AD">
        <w:rPr>
          <w:iCs/>
        </w:rPr>
        <w:t>Velebit</w:t>
      </w:r>
      <w:proofErr w:type="spellEnd"/>
      <w:r w:rsidRPr="007638AD">
        <w:rPr>
          <w:iCs/>
        </w:rPr>
        <w:t xml:space="preserve"> National Park and </w:t>
      </w:r>
      <w:proofErr w:type="spellStart"/>
      <w:r w:rsidRPr="007638AD">
        <w:rPr>
          <w:iCs/>
        </w:rPr>
        <w:t>Velebit</w:t>
      </w:r>
      <w:proofErr w:type="spellEnd"/>
      <w:r w:rsidRPr="007638AD">
        <w:rPr>
          <w:iCs/>
        </w:rPr>
        <w:t xml:space="preserve"> Nature Park to Economic Growth and Human Wellbeing: Croatia. WWF Protected Areas for a Living Planet ‐ Dinaric Arc Ecoregion Project, Zagreb.</w:t>
      </w:r>
    </w:p>
    <w:p w14:paraId="62D2B994" w14:textId="07F5E423" w:rsidR="009C6A9D" w:rsidRDefault="009C6A9D" w:rsidP="00CC5386">
      <w:pPr>
        <w:spacing w:before="100"/>
        <w:ind w:left="284" w:hanging="284"/>
        <w:jc w:val="both"/>
        <w:rPr>
          <w:iCs/>
          <w:lang w:val="de-DE"/>
        </w:rPr>
      </w:pPr>
      <w:r w:rsidRPr="00E15F9B">
        <w:rPr>
          <w:iCs/>
        </w:rPr>
        <w:t xml:space="preserve">GIZ (2019) Towards a strategic approach to the diagnosis, response and delivery of sustainable biodiversity finance solutions. </w:t>
      </w:r>
      <w:r w:rsidRPr="00392763">
        <w:rPr>
          <w:iCs/>
          <w:lang w:val="de-DE"/>
        </w:rPr>
        <w:t>Deutsche Gesellschaft für Internationale Zusammenarbeit (GIZ), Bonn.</w:t>
      </w:r>
    </w:p>
    <w:p w14:paraId="63E4CA19" w14:textId="30819658" w:rsidR="007638AD" w:rsidRDefault="007638AD" w:rsidP="00CC5386">
      <w:pPr>
        <w:spacing w:before="100"/>
        <w:ind w:left="284" w:hanging="284"/>
        <w:jc w:val="both"/>
        <w:rPr>
          <w:iCs/>
          <w:lang w:val="de-DE"/>
        </w:rPr>
      </w:pPr>
      <w:r w:rsidRPr="007638AD">
        <w:rPr>
          <w:iCs/>
          <w:lang w:val="de-DE"/>
        </w:rPr>
        <w:t>Ilieva, L., Bojovic, D. and C. Giupponi (2016) Framework proposal for development and implementation of Payments for Ecosystem Services scheme at Dojran Lake in Macedonia. Euro-Mediterranean Centre on Climate Change (CMCC), Lecce.</w:t>
      </w:r>
    </w:p>
    <w:p w14:paraId="28DAA0C8" w14:textId="3F523B7B" w:rsidR="00257208" w:rsidRDefault="00257208" w:rsidP="00CC5386">
      <w:pPr>
        <w:spacing w:before="100"/>
        <w:ind w:left="284" w:hanging="284"/>
        <w:jc w:val="both"/>
        <w:rPr>
          <w:iCs/>
          <w:lang w:val="de-DE"/>
        </w:rPr>
      </w:pPr>
      <w:r w:rsidRPr="00257208">
        <w:rPr>
          <w:iCs/>
          <w:lang w:val="de-DE"/>
        </w:rPr>
        <w:t>Illes, A., Russi, D., Kettunen, M. and M. Robertson (2017) Innovative mechanisms for financing biodiversity conservation: experiences from Europe. Final report to European Commission (DG ENV) Project ENV.B.3/ETU/2015/0014 by Institute for European Policy (IEEP).</w:t>
      </w:r>
    </w:p>
    <w:p w14:paraId="492655C8" w14:textId="77777777" w:rsidR="009C6A9D" w:rsidRPr="00392763" w:rsidRDefault="009C6A9D" w:rsidP="00CC5386">
      <w:pPr>
        <w:spacing w:before="100"/>
        <w:ind w:left="284" w:hanging="284"/>
        <w:jc w:val="both"/>
        <w:rPr>
          <w:iCs/>
          <w:lang w:val="de-DE"/>
        </w:rPr>
      </w:pPr>
      <w:r w:rsidRPr="00E15F9B">
        <w:rPr>
          <w:iCs/>
        </w:rPr>
        <w:t xml:space="preserve">Lazić, M. and L. Emerton (2020) Sourcebook on sustainable financing for biodiversity, ecosystems &amp; protected areas in the Western Balkans. </w:t>
      </w:r>
      <w:r w:rsidRPr="00392763">
        <w:rPr>
          <w:iCs/>
          <w:lang w:val="de-DE"/>
        </w:rPr>
        <w:t>Open Regional Fund for South-East Europe – Biodiversity and Deutsche Gesellschaft für Internationale Zusammenarbeit (GIZ), Belgrade.</w:t>
      </w:r>
    </w:p>
    <w:p w14:paraId="5EB5AC87" w14:textId="77777777" w:rsidR="009C6A9D" w:rsidRPr="00E15F9B" w:rsidRDefault="009C6A9D" w:rsidP="00CC5386">
      <w:pPr>
        <w:spacing w:before="100"/>
        <w:ind w:left="284" w:hanging="284"/>
        <w:jc w:val="both"/>
        <w:rPr>
          <w:iCs/>
        </w:rPr>
      </w:pPr>
      <w:r w:rsidRPr="00E15F9B">
        <w:rPr>
          <w:iCs/>
        </w:rPr>
        <w:t xml:space="preserve">Meyers, D., Bohorquez, J., Cumming, T., Emerton, L., </w:t>
      </w:r>
      <w:proofErr w:type="spellStart"/>
      <w:r w:rsidRPr="00E15F9B">
        <w:rPr>
          <w:iCs/>
        </w:rPr>
        <w:t>v.d.</w:t>
      </w:r>
      <w:proofErr w:type="spellEnd"/>
      <w:r w:rsidRPr="00E15F9B">
        <w:rPr>
          <w:iCs/>
        </w:rPr>
        <w:t xml:space="preserve"> Heuvel, O., Karousakis, K., Riva, M., Swanson, E., Tobin, J. and R. Victurine (2020) White Paper. Conservation Finance: A Framework. Conservation Finance Alliance, Washington DC.</w:t>
      </w:r>
    </w:p>
    <w:p w14:paraId="0698ED1D" w14:textId="77777777" w:rsidR="007638AD" w:rsidRDefault="007638AD" w:rsidP="00CC5386">
      <w:pPr>
        <w:spacing w:before="100"/>
        <w:ind w:left="284" w:hanging="284"/>
        <w:jc w:val="both"/>
        <w:rPr>
          <w:iCs/>
        </w:rPr>
      </w:pPr>
      <w:r w:rsidRPr="007638AD">
        <w:rPr>
          <w:iCs/>
        </w:rPr>
        <w:lastRenderedPageBreak/>
        <w:t>Ng, C., Walsh, G., Livingstone and E. Tatum-Hume (2021) Biodiversity Offset Strategy, Morava Corridor Motorway Project, Serbia. The Biodiversity Consultancy Ltd, Cambridge.</w:t>
      </w:r>
    </w:p>
    <w:p w14:paraId="7AA88CD5" w14:textId="6D4EE44A" w:rsidR="009C6A9D" w:rsidRDefault="009C6A9D" w:rsidP="00CC5386">
      <w:pPr>
        <w:spacing w:before="100"/>
        <w:ind w:left="284" w:hanging="284"/>
        <w:jc w:val="both"/>
        <w:rPr>
          <w:iCs/>
        </w:rPr>
      </w:pPr>
      <w:r w:rsidRPr="00E15F9B">
        <w:rPr>
          <w:iCs/>
        </w:rPr>
        <w:t>Parker, C., Cranford, M., Oakes, N. and M. Leggett (2012) The Little Biodiversity Finance Book: a guide to proactive investment in natural capital. Global Canopy Programme, Oxford.</w:t>
      </w:r>
    </w:p>
    <w:p w14:paraId="1B7D71C5" w14:textId="3D84B7E8" w:rsidR="00096F8B" w:rsidRDefault="00096F8B" w:rsidP="00CC5386">
      <w:pPr>
        <w:spacing w:before="100"/>
        <w:ind w:left="284" w:hanging="284"/>
        <w:jc w:val="both"/>
        <w:rPr>
          <w:iCs/>
        </w:rPr>
      </w:pPr>
      <w:r>
        <w:rPr>
          <w:iCs/>
        </w:rPr>
        <w:t xml:space="preserve">Porras, I. and P. Steele (2020) </w:t>
      </w:r>
      <w:r w:rsidR="00290EFF" w:rsidRPr="00E15F9B">
        <w:rPr>
          <w:iCs/>
        </w:rPr>
        <w:t>Making the market work for nature. International Institute for Environment and Development (IIED), London.</w:t>
      </w:r>
    </w:p>
    <w:p w14:paraId="7BB88AD9" w14:textId="04B010BA" w:rsidR="007638AD" w:rsidRDefault="007638AD" w:rsidP="00CC5386">
      <w:pPr>
        <w:spacing w:before="100"/>
        <w:ind w:left="284" w:hanging="284"/>
        <w:jc w:val="both"/>
        <w:rPr>
          <w:iCs/>
        </w:rPr>
      </w:pPr>
      <w:r w:rsidRPr="007638AD">
        <w:rPr>
          <w:iCs/>
        </w:rPr>
        <w:t xml:space="preserve">Rieva, L., Bojovic, D. and C. </w:t>
      </w:r>
      <w:proofErr w:type="spellStart"/>
      <w:r w:rsidRPr="007638AD">
        <w:rPr>
          <w:iCs/>
        </w:rPr>
        <w:t>Giupponi</w:t>
      </w:r>
      <w:proofErr w:type="spellEnd"/>
      <w:r w:rsidRPr="007638AD">
        <w:rPr>
          <w:iCs/>
        </w:rPr>
        <w:t xml:space="preserve"> (2016) Framework proposal for development and implementation of Payments for Ecosystem Services scheme at </w:t>
      </w:r>
      <w:proofErr w:type="spellStart"/>
      <w:r w:rsidRPr="007638AD">
        <w:rPr>
          <w:iCs/>
        </w:rPr>
        <w:t>Dojran</w:t>
      </w:r>
      <w:proofErr w:type="spellEnd"/>
      <w:r w:rsidRPr="007638AD">
        <w:rPr>
          <w:iCs/>
        </w:rPr>
        <w:t xml:space="preserve"> Lake. Euro-Mediterranean Centre on Climate Change (CMCC), Lecce.</w:t>
      </w:r>
    </w:p>
    <w:p w14:paraId="13519C76" w14:textId="2D146559" w:rsidR="007638AD" w:rsidRDefault="007638AD" w:rsidP="00CC5386">
      <w:pPr>
        <w:spacing w:before="100"/>
        <w:ind w:left="284" w:hanging="284"/>
        <w:jc w:val="both"/>
        <w:rPr>
          <w:iCs/>
        </w:rPr>
      </w:pPr>
      <w:r w:rsidRPr="007638AD">
        <w:rPr>
          <w:iCs/>
        </w:rPr>
        <w:t>Sekulić, G. (2012) Analysis of PES needs and feasibility in Serbia. WWF Danube-Carpathian Programme, Vienna.</w:t>
      </w:r>
    </w:p>
    <w:p w14:paraId="5AE19815" w14:textId="1D396933" w:rsidR="00257208" w:rsidRPr="00E15F9B" w:rsidRDefault="00257208" w:rsidP="00CC5386">
      <w:pPr>
        <w:spacing w:before="100"/>
        <w:ind w:left="284" w:hanging="284"/>
        <w:jc w:val="both"/>
        <w:rPr>
          <w:iCs/>
        </w:rPr>
      </w:pPr>
      <w:r w:rsidRPr="00257208">
        <w:rPr>
          <w:iCs/>
        </w:rPr>
        <w:t>Tobin-de la Puente, J. and A. Mitchell (2021) The Little Book of Investing in Nature, Global Canopy, Oxford.</w:t>
      </w:r>
    </w:p>
    <w:p w14:paraId="2F2FC6C2" w14:textId="77777777" w:rsidR="009C6A9D" w:rsidRDefault="009C6A9D" w:rsidP="00CC5386">
      <w:pPr>
        <w:spacing w:before="100"/>
        <w:ind w:left="284" w:hanging="284"/>
        <w:jc w:val="both"/>
        <w:rPr>
          <w:iCs/>
        </w:rPr>
      </w:pPr>
      <w:r w:rsidRPr="00E15F9B">
        <w:rPr>
          <w:iCs/>
        </w:rPr>
        <w:t>UNDP (2018) The BIOFIN Workbook 2018: Finance for Nature. The Biodiversity Finance Initiative (BIOFIN), United Nations Development Programme (UNDP), New York.</w:t>
      </w:r>
    </w:p>
    <w:p w14:paraId="56E8D239" w14:textId="77777777" w:rsidR="009C6A9D" w:rsidRDefault="009C6A9D" w:rsidP="00CC5386">
      <w:pPr>
        <w:spacing w:before="100"/>
        <w:ind w:left="284" w:hanging="284"/>
        <w:jc w:val="both"/>
        <w:rPr>
          <w:iCs/>
        </w:rPr>
      </w:pPr>
      <w:r w:rsidRPr="00AE21A0">
        <w:rPr>
          <w:iCs/>
        </w:rPr>
        <w:t xml:space="preserve">UNEP (2021) </w:t>
      </w:r>
      <w:proofErr w:type="spellStart"/>
      <w:r w:rsidRPr="00AE21A0">
        <w:rPr>
          <w:iCs/>
        </w:rPr>
        <w:t>Preporuke</w:t>
      </w:r>
      <w:proofErr w:type="spellEnd"/>
      <w:r w:rsidRPr="00AE21A0">
        <w:rPr>
          <w:iCs/>
        </w:rPr>
        <w:t xml:space="preserve"> za </w:t>
      </w:r>
      <w:proofErr w:type="spellStart"/>
      <w:r w:rsidRPr="00AE21A0">
        <w:rPr>
          <w:iCs/>
        </w:rPr>
        <w:t>efikasno</w:t>
      </w:r>
      <w:proofErr w:type="spellEnd"/>
      <w:r w:rsidRPr="00AE21A0">
        <w:rPr>
          <w:iCs/>
        </w:rPr>
        <w:t xml:space="preserve"> </w:t>
      </w:r>
      <w:proofErr w:type="spellStart"/>
      <w:r w:rsidRPr="00AE21A0">
        <w:rPr>
          <w:iCs/>
        </w:rPr>
        <w:t>upravljanje</w:t>
      </w:r>
      <w:proofErr w:type="spellEnd"/>
      <w:r w:rsidRPr="00AE21A0">
        <w:rPr>
          <w:iCs/>
        </w:rPr>
        <w:t xml:space="preserve"> </w:t>
      </w:r>
      <w:proofErr w:type="spellStart"/>
      <w:r w:rsidRPr="00AE21A0">
        <w:rPr>
          <w:iCs/>
        </w:rPr>
        <w:t>zaštićenim</w:t>
      </w:r>
      <w:proofErr w:type="spellEnd"/>
      <w:r w:rsidRPr="00AE21A0">
        <w:rPr>
          <w:iCs/>
        </w:rPr>
        <w:t xml:space="preserve"> </w:t>
      </w:r>
      <w:proofErr w:type="spellStart"/>
      <w:r w:rsidRPr="00AE21A0">
        <w:rPr>
          <w:iCs/>
        </w:rPr>
        <w:t>područjima</w:t>
      </w:r>
      <w:proofErr w:type="spellEnd"/>
      <w:r w:rsidRPr="00AE21A0">
        <w:rPr>
          <w:iCs/>
        </w:rPr>
        <w:t xml:space="preserve"> u BiH. UNEP/GEF Project " Achieving Biodiversity Conservation through Creation, Effective Management and Spatial Designation of Protected Areas and Capacity Building" (GEF Project ID 690)</w:t>
      </w:r>
      <w:r>
        <w:rPr>
          <w:iCs/>
        </w:rPr>
        <w:t>, Sarajevo</w:t>
      </w:r>
      <w:r w:rsidRPr="00AE21A0">
        <w:rPr>
          <w:iCs/>
        </w:rPr>
        <w:t>.</w:t>
      </w:r>
    </w:p>
    <w:p w14:paraId="2B4036F9" w14:textId="50BFDC50" w:rsidR="007638AD" w:rsidRDefault="007638AD" w:rsidP="00CC5386">
      <w:pPr>
        <w:spacing w:before="100"/>
        <w:ind w:left="284" w:hanging="284"/>
        <w:jc w:val="both"/>
        <w:rPr>
          <w:iCs/>
        </w:rPr>
      </w:pPr>
      <w:r w:rsidRPr="007638AD">
        <w:rPr>
          <w:iCs/>
        </w:rPr>
        <w:t xml:space="preserve">Vuletić, D., Posavec, S., Krajter, S. and E. </w:t>
      </w:r>
      <w:proofErr w:type="spellStart"/>
      <w:r w:rsidRPr="007638AD">
        <w:rPr>
          <w:iCs/>
        </w:rPr>
        <w:t>Paladinić</w:t>
      </w:r>
      <w:proofErr w:type="spellEnd"/>
      <w:r w:rsidRPr="007638AD">
        <w:rPr>
          <w:iCs/>
        </w:rPr>
        <w:t xml:space="preserve"> (2010) Payments for environmental services (PES) in Croatia – public and professional perception and needs for adaptation. South-East European Forestry 1(2): 61-66</w:t>
      </w:r>
    </w:p>
    <w:p w14:paraId="1FEAFBB3" w14:textId="178C1811" w:rsidR="002016D4" w:rsidRDefault="00F05381" w:rsidP="00CC5386">
      <w:pPr>
        <w:spacing w:before="100"/>
        <w:ind w:left="284" w:hanging="284"/>
        <w:jc w:val="both"/>
      </w:pPr>
      <w:r>
        <w:rPr>
          <w:iCs/>
        </w:rPr>
        <w:t xml:space="preserve">WEF (2023) </w:t>
      </w:r>
      <w:r w:rsidRPr="00F05381">
        <w:rPr>
          <w:iCs/>
        </w:rPr>
        <w:t>Biodiversity Credits:</w:t>
      </w:r>
      <w:r>
        <w:rPr>
          <w:iCs/>
        </w:rPr>
        <w:t xml:space="preserve"> </w:t>
      </w:r>
      <w:r w:rsidRPr="00F05381">
        <w:rPr>
          <w:iCs/>
        </w:rPr>
        <w:t>Demand Analysis and</w:t>
      </w:r>
      <w:r>
        <w:rPr>
          <w:iCs/>
        </w:rPr>
        <w:t xml:space="preserve"> </w:t>
      </w:r>
      <w:r w:rsidRPr="00F05381">
        <w:rPr>
          <w:iCs/>
        </w:rPr>
        <w:t>Market Outlook</w:t>
      </w:r>
      <w:r>
        <w:rPr>
          <w:iCs/>
        </w:rPr>
        <w:t>. World Economic Forum (WEF)</w:t>
      </w:r>
      <w:r w:rsidR="009C20CD">
        <w:rPr>
          <w:iCs/>
        </w:rPr>
        <w:t xml:space="preserve"> i</w:t>
      </w:r>
      <w:r w:rsidR="009C20CD" w:rsidRPr="009C20CD">
        <w:rPr>
          <w:iCs/>
        </w:rPr>
        <w:t>n collaboration with</w:t>
      </w:r>
      <w:r w:rsidR="009C20CD">
        <w:rPr>
          <w:iCs/>
        </w:rPr>
        <w:t xml:space="preserve"> </w:t>
      </w:r>
      <w:r w:rsidR="009C20CD" w:rsidRPr="009C20CD">
        <w:rPr>
          <w:iCs/>
        </w:rPr>
        <w:t>McKinsey &amp; Company</w:t>
      </w:r>
      <w:r w:rsidR="009C20CD">
        <w:rPr>
          <w:iCs/>
        </w:rPr>
        <w:t xml:space="preserve"> Sustainability, Geneva.</w:t>
      </w:r>
    </w:p>
    <w:sectPr w:rsidR="002016D4" w:rsidSect="00071631">
      <w:headerReference w:type="even" r:id="rId40"/>
      <w:headerReference w:type="default" r:id="rId41"/>
      <w:footerReference w:type="even" r:id="rId42"/>
      <w:footerReference w:type="default" r:id="rId43"/>
      <w:footerReference w:type="first" r:id="rId44"/>
      <w:pgSz w:w="11906" w:h="16838" w:code="9"/>
      <w:pgMar w:top="1134" w:right="1134"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1F80E" w14:textId="77777777" w:rsidR="00071631" w:rsidRDefault="00071631" w:rsidP="000929AD">
      <w:r>
        <w:separator/>
      </w:r>
    </w:p>
  </w:endnote>
  <w:endnote w:type="continuationSeparator" w:id="0">
    <w:p w14:paraId="3682CF4F" w14:textId="77777777" w:rsidR="00071631" w:rsidRDefault="00071631" w:rsidP="000929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Arial">
    <w:altName w:val="Times New Roman"/>
    <w:panose1 w:val="00000000000000000000"/>
    <w:charset w:val="00"/>
    <w:family w:val="roman"/>
    <w:notTrueType/>
    <w:pitch w:val="default"/>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single" w:sz="18" w:space="0" w:color="7F7F7F" w:themeColor="text1" w:themeTint="80"/>
        <w:insideV w:val="none" w:sz="0" w:space="0" w:color="auto"/>
      </w:tblBorders>
      <w:tblLook w:val="04A0" w:firstRow="1" w:lastRow="0" w:firstColumn="1" w:lastColumn="0" w:noHBand="0" w:noVBand="1"/>
    </w:tblPr>
    <w:tblGrid>
      <w:gridCol w:w="9628"/>
    </w:tblGrid>
    <w:tr w:rsidR="001F4E89" w:rsidRPr="009F0A84" w14:paraId="2416999E" w14:textId="77777777" w:rsidTr="007F187C">
      <w:tc>
        <w:tcPr>
          <w:tcW w:w="9628" w:type="dxa"/>
          <w:vAlign w:val="center"/>
        </w:tcPr>
        <w:p w14:paraId="3FFE913D" w14:textId="77777777" w:rsidR="001F4E89" w:rsidRPr="009F0A84" w:rsidRDefault="001F4E89" w:rsidP="001F4E89">
          <w:pPr>
            <w:pStyle w:val="Footer"/>
            <w:jc w:val="right"/>
            <w:rPr>
              <w:rFonts w:asciiTheme="minorHAnsi" w:hAnsiTheme="minorHAnsi" w:cstheme="minorHAnsi"/>
              <w:color w:val="808080" w:themeColor="background1" w:themeShade="80"/>
              <w:sz w:val="28"/>
              <w:szCs w:val="28"/>
            </w:rPr>
          </w:pPr>
          <w:r w:rsidRPr="007C0BBE">
            <w:rPr>
              <w:rFonts w:asciiTheme="minorHAnsi" w:hAnsiTheme="minorHAnsi" w:cstheme="minorHAnsi"/>
              <w:i/>
              <w:iCs/>
              <w:color w:val="808080" w:themeColor="background1" w:themeShade="80"/>
            </w:rPr>
            <w:t>Recommendations on the further development of PA sustainable finance mechanisms</w:t>
          </w:r>
        </w:p>
      </w:tc>
    </w:tr>
  </w:tbl>
  <w:p w14:paraId="12100EAE" w14:textId="77777777" w:rsidR="001F4E89" w:rsidRPr="002575D5" w:rsidRDefault="001F4E89" w:rsidP="001F4E89">
    <w:pPr>
      <w:pStyle w:val="Footer"/>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single" w:sz="18" w:space="0" w:color="7F7F7F" w:themeColor="text1" w:themeTint="80"/>
        <w:insideV w:val="none" w:sz="0" w:space="0" w:color="auto"/>
      </w:tblBorders>
      <w:tblLook w:val="04A0" w:firstRow="1" w:lastRow="0" w:firstColumn="1" w:lastColumn="0" w:noHBand="0" w:noVBand="1"/>
    </w:tblPr>
    <w:tblGrid>
      <w:gridCol w:w="9628"/>
    </w:tblGrid>
    <w:tr w:rsidR="001F4E89" w:rsidRPr="009F0A84" w14:paraId="20230B75" w14:textId="77777777" w:rsidTr="00C1075C">
      <w:tc>
        <w:tcPr>
          <w:tcW w:w="9628" w:type="dxa"/>
          <w:vAlign w:val="center"/>
        </w:tcPr>
        <w:p w14:paraId="24E5D4D7" w14:textId="0B6FA21B" w:rsidR="001F4E89" w:rsidRPr="009F0A84" w:rsidRDefault="001F4E89" w:rsidP="001F4E89">
          <w:pPr>
            <w:pStyle w:val="Footer"/>
            <w:rPr>
              <w:rFonts w:asciiTheme="minorHAnsi" w:hAnsiTheme="minorHAnsi" w:cstheme="minorHAnsi"/>
              <w:color w:val="808080" w:themeColor="background1" w:themeShade="80"/>
              <w:sz w:val="28"/>
              <w:szCs w:val="28"/>
            </w:rPr>
          </w:pPr>
          <w:r w:rsidRPr="007C0BBE">
            <w:rPr>
              <w:rFonts w:asciiTheme="minorHAnsi" w:hAnsiTheme="minorHAnsi" w:cstheme="minorHAnsi"/>
              <w:i/>
              <w:iCs/>
              <w:color w:val="808080" w:themeColor="background1" w:themeShade="80"/>
            </w:rPr>
            <w:t>Recommendations on the further development of PA sustainable finance mechanisms</w:t>
          </w:r>
        </w:p>
      </w:tc>
    </w:tr>
  </w:tbl>
  <w:p w14:paraId="7B7B48B0" w14:textId="77777777" w:rsidR="001F4E89" w:rsidRPr="002575D5" w:rsidRDefault="001F4E89" w:rsidP="001F4E89">
    <w:pPr>
      <w:pStyle w:val="Footer"/>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567"/>
      <w:gridCol w:w="9061"/>
    </w:tblGrid>
    <w:tr w:rsidR="00740F69" w:rsidRPr="00870BF1" w14:paraId="3AC2E61B" w14:textId="77777777" w:rsidTr="007F187C">
      <w:tc>
        <w:tcPr>
          <w:tcW w:w="567" w:type="dxa"/>
          <w:vAlign w:val="center"/>
        </w:tcPr>
        <w:p w14:paraId="493E0AB7" w14:textId="77777777" w:rsidR="00740F69" w:rsidRPr="00870BF1" w:rsidRDefault="00740F69" w:rsidP="00740F69">
          <w:pPr>
            <w:pStyle w:val="Footer"/>
            <w:rPr>
              <w:rFonts w:asciiTheme="minorHAnsi" w:hAnsiTheme="minorHAnsi" w:cstheme="minorHAnsi"/>
              <w:color w:val="808080" w:themeColor="background1" w:themeShade="80"/>
              <w:sz w:val="28"/>
              <w:szCs w:val="28"/>
            </w:rPr>
          </w:pPr>
          <w:r w:rsidRPr="00870BF1">
            <w:rPr>
              <w:rFonts w:asciiTheme="minorHAnsi" w:hAnsiTheme="minorHAnsi" w:cstheme="minorHAnsi"/>
              <w:color w:val="808080" w:themeColor="background1" w:themeShade="80"/>
              <w:sz w:val="28"/>
              <w:szCs w:val="28"/>
            </w:rPr>
            <w:fldChar w:fldCharType="begin"/>
          </w:r>
          <w:r w:rsidRPr="00870BF1">
            <w:rPr>
              <w:rFonts w:asciiTheme="minorHAnsi" w:hAnsiTheme="minorHAnsi" w:cstheme="minorHAnsi"/>
              <w:color w:val="808080" w:themeColor="background1" w:themeShade="80"/>
              <w:sz w:val="28"/>
              <w:szCs w:val="28"/>
            </w:rPr>
            <w:instrText xml:space="preserve"> PAGE   \* MERGEFORMAT </w:instrText>
          </w:r>
          <w:r w:rsidRPr="00870BF1">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2</w:t>
          </w:r>
          <w:r w:rsidRPr="00870BF1">
            <w:rPr>
              <w:rFonts w:asciiTheme="minorHAnsi" w:hAnsiTheme="minorHAnsi" w:cstheme="minorHAnsi"/>
              <w:noProof/>
              <w:color w:val="808080" w:themeColor="background1" w:themeShade="80"/>
              <w:sz w:val="28"/>
              <w:szCs w:val="28"/>
            </w:rPr>
            <w:fldChar w:fldCharType="end"/>
          </w:r>
        </w:p>
      </w:tc>
      <w:tc>
        <w:tcPr>
          <w:tcW w:w="9061" w:type="dxa"/>
          <w:vAlign w:val="center"/>
        </w:tcPr>
        <w:p w14:paraId="6C2DF953" w14:textId="77777777" w:rsidR="00740F69" w:rsidRPr="00870BF1" w:rsidRDefault="00740F69" w:rsidP="00740F69">
          <w:pPr>
            <w:pStyle w:val="Footer"/>
            <w:jc w:val="right"/>
            <w:rPr>
              <w:rFonts w:asciiTheme="minorHAnsi" w:hAnsiTheme="minorHAnsi" w:cstheme="minorHAnsi"/>
              <w:color w:val="808080" w:themeColor="background1" w:themeShade="80"/>
              <w:sz w:val="28"/>
              <w:szCs w:val="28"/>
            </w:rPr>
          </w:pPr>
          <w:r w:rsidRPr="007C0BBE">
            <w:rPr>
              <w:rFonts w:asciiTheme="minorHAnsi" w:hAnsiTheme="minorHAnsi" w:cstheme="minorHAnsi"/>
              <w:i/>
              <w:iCs/>
              <w:color w:val="808080" w:themeColor="background1" w:themeShade="80"/>
            </w:rPr>
            <w:t>Recommendations on the further development of PA sustainable finance mechanisms</w:t>
          </w:r>
        </w:p>
      </w:tc>
    </w:tr>
  </w:tbl>
  <w:p w14:paraId="62026483" w14:textId="77777777" w:rsidR="00740F69" w:rsidRPr="009F0A84" w:rsidRDefault="00740F69" w:rsidP="00740F69">
    <w:pPr>
      <w:pStyle w:val="Footer"/>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9067"/>
      <w:gridCol w:w="561"/>
    </w:tblGrid>
    <w:tr w:rsidR="007C0BBE" w:rsidRPr="009F0A84" w14:paraId="7C70FE53" w14:textId="77777777" w:rsidTr="007C7726">
      <w:tc>
        <w:tcPr>
          <w:tcW w:w="9067" w:type="dxa"/>
          <w:vAlign w:val="center"/>
        </w:tcPr>
        <w:p w14:paraId="3D504B65" w14:textId="77777777" w:rsidR="007C0BBE" w:rsidRPr="009F0A84" w:rsidRDefault="007C0BBE" w:rsidP="007C0BBE">
          <w:pPr>
            <w:pStyle w:val="Footer"/>
            <w:rPr>
              <w:rFonts w:asciiTheme="minorHAnsi" w:hAnsiTheme="minorHAnsi" w:cstheme="minorHAnsi"/>
              <w:i/>
              <w:iCs/>
              <w:color w:val="808080" w:themeColor="background1" w:themeShade="80"/>
              <w:sz w:val="20"/>
              <w:szCs w:val="20"/>
            </w:rPr>
          </w:pPr>
          <w:r w:rsidRPr="007C0BBE">
            <w:rPr>
              <w:rFonts w:asciiTheme="minorHAnsi" w:hAnsiTheme="minorHAnsi" w:cstheme="minorHAnsi"/>
              <w:i/>
              <w:iCs/>
              <w:color w:val="808080" w:themeColor="background1" w:themeShade="80"/>
            </w:rPr>
            <w:t>Recommendations on the further development of PA sustainable finance mechanisms</w:t>
          </w:r>
        </w:p>
      </w:tc>
      <w:tc>
        <w:tcPr>
          <w:tcW w:w="561" w:type="dxa"/>
          <w:vAlign w:val="center"/>
        </w:tcPr>
        <w:p w14:paraId="4C693DB4" w14:textId="77777777" w:rsidR="007C0BBE" w:rsidRPr="009F0A84" w:rsidRDefault="007C0BBE" w:rsidP="007C0BBE">
          <w:pPr>
            <w:pStyle w:val="Footer"/>
            <w:jc w:val="right"/>
            <w:rPr>
              <w:rFonts w:asciiTheme="minorHAnsi" w:hAnsiTheme="minorHAnsi" w:cstheme="minorHAnsi"/>
              <w:color w:val="808080" w:themeColor="background1" w:themeShade="80"/>
              <w:sz w:val="28"/>
              <w:szCs w:val="28"/>
            </w:rPr>
          </w:pPr>
          <w:r w:rsidRPr="009F0A84">
            <w:rPr>
              <w:rFonts w:asciiTheme="minorHAnsi" w:hAnsiTheme="minorHAnsi" w:cstheme="minorHAnsi"/>
              <w:color w:val="808080" w:themeColor="background1" w:themeShade="80"/>
              <w:sz w:val="28"/>
              <w:szCs w:val="28"/>
            </w:rPr>
            <w:fldChar w:fldCharType="begin"/>
          </w:r>
          <w:r w:rsidRPr="009F0A84">
            <w:rPr>
              <w:rFonts w:asciiTheme="minorHAnsi" w:hAnsiTheme="minorHAnsi" w:cstheme="minorHAnsi"/>
              <w:color w:val="808080" w:themeColor="background1" w:themeShade="80"/>
              <w:sz w:val="28"/>
              <w:szCs w:val="28"/>
            </w:rPr>
            <w:instrText xml:space="preserve"> PAGE   \* MERGEFORMAT </w:instrText>
          </w:r>
          <w:r w:rsidRPr="009F0A84">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1</w:t>
          </w:r>
          <w:r w:rsidRPr="009F0A84">
            <w:rPr>
              <w:rFonts w:asciiTheme="minorHAnsi" w:hAnsiTheme="minorHAnsi" w:cstheme="minorHAnsi"/>
              <w:noProof/>
              <w:color w:val="808080" w:themeColor="background1" w:themeShade="80"/>
              <w:sz w:val="28"/>
              <w:szCs w:val="28"/>
            </w:rPr>
            <w:fldChar w:fldCharType="end"/>
          </w:r>
        </w:p>
      </w:tc>
    </w:tr>
  </w:tbl>
  <w:p w14:paraId="15D9B17D" w14:textId="77777777" w:rsidR="007C0BBE" w:rsidRPr="002575D5" w:rsidRDefault="007C0BBE" w:rsidP="007C0BBE">
    <w:pPr>
      <w:pStyle w:val="Footer"/>
      <w:rPr>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9067"/>
      <w:gridCol w:w="561"/>
    </w:tblGrid>
    <w:tr w:rsidR="00916453" w:rsidRPr="009F0A84" w14:paraId="221B3F1B" w14:textId="77777777" w:rsidTr="00B6709F">
      <w:tc>
        <w:tcPr>
          <w:tcW w:w="9067" w:type="dxa"/>
          <w:vAlign w:val="center"/>
        </w:tcPr>
        <w:p w14:paraId="6DC61134" w14:textId="77777777" w:rsidR="00916453" w:rsidRPr="009F0A84" w:rsidRDefault="00916453" w:rsidP="00916453">
          <w:pPr>
            <w:pStyle w:val="Footer"/>
            <w:rPr>
              <w:rFonts w:asciiTheme="minorHAnsi" w:hAnsiTheme="minorHAnsi" w:cstheme="minorHAnsi"/>
              <w:i/>
              <w:iCs/>
              <w:color w:val="808080" w:themeColor="background1" w:themeShade="80"/>
              <w:sz w:val="20"/>
              <w:szCs w:val="20"/>
            </w:rPr>
          </w:pPr>
          <w:r w:rsidRPr="007C0BBE">
            <w:rPr>
              <w:rFonts w:asciiTheme="minorHAnsi" w:hAnsiTheme="minorHAnsi" w:cstheme="minorHAnsi"/>
              <w:i/>
              <w:iCs/>
              <w:color w:val="808080" w:themeColor="background1" w:themeShade="80"/>
            </w:rPr>
            <w:t>Recommendations on the further development of PA sustainable finance mechanisms</w:t>
          </w:r>
        </w:p>
      </w:tc>
      <w:tc>
        <w:tcPr>
          <w:tcW w:w="561" w:type="dxa"/>
          <w:vAlign w:val="center"/>
        </w:tcPr>
        <w:p w14:paraId="628EFA0A" w14:textId="77777777" w:rsidR="00916453" w:rsidRPr="009F0A84" w:rsidRDefault="00916453" w:rsidP="00916453">
          <w:pPr>
            <w:pStyle w:val="Footer"/>
            <w:jc w:val="right"/>
            <w:rPr>
              <w:rFonts w:asciiTheme="minorHAnsi" w:hAnsiTheme="minorHAnsi" w:cstheme="minorHAnsi"/>
              <w:color w:val="808080" w:themeColor="background1" w:themeShade="80"/>
              <w:sz w:val="28"/>
              <w:szCs w:val="28"/>
            </w:rPr>
          </w:pPr>
          <w:r w:rsidRPr="009F0A84">
            <w:rPr>
              <w:rFonts w:asciiTheme="minorHAnsi" w:hAnsiTheme="minorHAnsi" w:cstheme="minorHAnsi"/>
              <w:color w:val="808080" w:themeColor="background1" w:themeShade="80"/>
              <w:sz w:val="28"/>
              <w:szCs w:val="28"/>
            </w:rPr>
            <w:fldChar w:fldCharType="begin"/>
          </w:r>
          <w:r w:rsidRPr="009F0A84">
            <w:rPr>
              <w:rFonts w:asciiTheme="minorHAnsi" w:hAnsiTheme="minorHAnsi" w:cstheme="minorHAnsi"/>
              <w:color w:val="808080" w:themeColor="background1" w:themeShade="80"/>
              <w:sz w:val="28"/>
              <w:szCs w:val="28"/>
            </w:rPr>
            <w:instrText xml:space="preserve"> PAGE   \* MERGEFORMAT </w:instrText>
          </w:r>
          <w:r w:rsidRPr="009F0A84">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3</w:t>
          </w:r>
          <w:r w:rsidRPr="009F0A84">
            <w:rPr>
              <w:rFonts w:asciiTheme="minorHAnsi" w:hAnsiTheme="minorHAnsi" w:cstheme="minorHAnsi"/>
              <w:noProof/>
              <w:color w:val="808080" w:themeColor="background1" w:themeShade="80"/>
              <w:sz w:val="28"/>
              <w:szCs w:val="28"/>
            </w:rPr>
            <w:fldChar w:fldCharType="end"/>
          </w:r>
        </w:p>
      </w:tc>
    </w:tr>
  </w:tbl>
  <w:p w14:paraId="0A50B0C0" w14:textId="77777777" w:rsidR="00916453" w:rsidRPr="002575D5" w:rsidRDefault="00916453" w:rsidP="00916453">
    <w:pPr>
      <w:pStyle w:val="Footer"/>
      <w:rPr>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567"/>
      <w:gridCol w:w="9061"/>
    </w:tblGrid>
    <w:tr w:rsidR="005C1CC1" w:rsidRPr="00870BF1" w14:paraId="5669D5E1" w14:textId="77777777" w:rsidTr="007F187C">
      <w:tc>
        <w:tcPr>
          <w:tcW w:w="567" w:type="dxa"/>
          <w:vAlign w:val="center"/>
        </w:tcPr>
        <w:p w14:paraId="6704580B" w14:textId="77777777" w:rsidR="005C1CC1" w:rsidRPr="00870BF1" w:rsidRDefault="005C1CC1" w:rsidP="00740F69">
          <w:pPr>
            <w:pStyle w:val="Footer"/>
            <w:rPr>
              <w:rFonts w:asciiTheme="minorHAnsi" w:hAnsiTheme="minorHAnsi" w:cstheme="minorHAnsi"/>
              <w:color w:val="808080" w:themeColor="background1" w:themeShade="80"/>
              <w:sz w:val="28"/>
              <w:szCs w:val="28"/>
            </w:rPr>
          </w:pPr>
          <w:r w:rsidRPr="00870BF1">
            <w:rPr>
              <w:rFonts w:asciiTheme="minorHAnsi" w:hAnsiTheme="minorHAnsi" w:cstheme="minorHAnsi"/>
              <w:color w:val="808080" w:themeColor="background1" w:themeShade="80"/>
              <w:sz w:val="28"/>
              <w:szCs w:val="28"/>
            </w:rPr>
            <w:fldChar w:fldCharType="begin"/>
          </w:r>
          <w:r w:rsidRPr="00870BF1">
            <w:rPr>
              <w:rFonts w:asciiTheme="minorHAnsi" w:hAnsiTheme="minorHAnsi" w:cstheme="minorHAnsi"/>
              <w:color w:val="808080" w:themeColor="background1" w:themeShade="80"/>
              <w:sz w:val="28"/>
              <w:szCs w:val="28"/>
            </w:rPr>
            <w:instrText xml:space="preserve"> PAGE   \* MERGEFORMAT </w:instrText>
          </w:r>
          <w:r w:rsidRPr="00870BF1">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2</w:t>
          </w:r>
          <w:r w:rsidRPr="00870BF1">
            <w:rPr>
              <w:rFonts w:asciiTheme="minorHAnsi" w:hAnsiTheme="minorHAnsi" w:cstheme="minorHAnsi"/>
              <w:noProof/>
              <w:color w:val="808080" w:themeColor="background1" w:themeShade="80"/>
              <w:sz w:val="28"/>
              <w:szCs w:val="28"/>
            </w:rPr>
            <w:fldChar w:fldCharType="end"/>
          </w:r>
        </w:p>
      </w:tc>
      <w:tc>
        <w:tcPr>
          <w:tcW w:w="9061" w:type="dxa"/>
          <w:vAlign w:val="center"/>
        </w:tcPr>
        <w:p w14:paraId="2CB27CC8" w14:textId="77777777" w:rsidR="005C1CC1" w:rsidRPr="00870BF1" w:rsidRDefault="005C1CC1" w:rsidP="00740F69">
          <w:pPr>
            <w:pStyle w:val="Footer"/>
            <w:jc w:val="right"/>
            <w:rPr>
              <w:rFonts w:asciiTheme="minorHAnsi" w:hAnsiTheme="minorHAnsi" w:cstheme="minorHAnsi"/>
              <w:color w:val="808080" w:themeColor="background1" w:themeShade="80"/>
              <w:sz w:val="28"/>
              <w:szCs w:val="28"/>
            </w:rPr>
          </w:pPr>
          <w:r w:rsidRPr="007C0BBE">
            <w:rPr>
              <w:rFonts w:asciiTheme="minorHAnsi" w:hAnsiTheme="minorHAnsi" w:cstheme="minorHAnsi"/>
              <w:i/>
              <w:iCs/>
              <w:color w:val="808080" w:themeColor="background1" w:themeShade="80"/>
            </w:rPr>
            <w:t>Recommendations on the further development of PA sustainable finance mechanisms</w:t>
          </w:r>
        </w:p>
      </w:tc>
    </w:tr>
  </w:tbl>
  <w:p w14:paraId="353EEEAF" w14:textId="77777777" w:rsidR="005C1CC1" w:rsidRPr="009F0A84" w:rsidRDefault="005C1CC1" w:rsidP="00740F69">
    <w:pPr>
      <w:pStyle w:val="Footer"/>
      <w:rPr>
        <w:sz w:val="2"/>
        <w:szCs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567"/>
      <w:gridCol w:w="9061"/>
    </w:tblGrid>
    <w:tr w:rsidR="004733AE" w:rsidRPr="00870BF1" w14:paraId="0B4DC726" w14:textId="77777777" w:rsidTr="00AD1CA7">
      <w:tc>
        <w:tcPr>
          <w:tcW w:w="567" w:type="dxa"/>
          <w:vAlign w:val="center"/>
        </w:tcPr>
        <w:p w14:paraId="7B955DDE" w14:textId="77777777" w:rsidR="004733AE" w:rsidRPr="00870BF1" w:rsidRDefault="004733AE" w:rsidP="004733AE">
          <w:pPr>
            <w:pStyle w:val="Footer"/>
            <w:rPr>
              <w:rFonts w:asciiTheme="minorHAnsi" w:hAnsiTheme="minorHAnsi" w:cstheme="minorHAnsi"/>
              <w:color w:val="808080" w:themeColor="background1" w:themeShade="80"/>
              <w:sz w:val="28"/>
              <w:szCs w:val="28"/>
            </w:rPr>
          </w:pPr>
          <w:r w:rsidRPr="00870BF1">
            <w:rPr>
              <w:rFonts w:asciiTheme="minorHAnsi" w:hAnsiTheme="minorHAnsi" w:cstheme="minorHAnsi"/>
              <w:color w:val="808080" w:themeColor="background1" w:themeShade="80"/>
              <w:sz w:val="28"/>
              <w:szCs w:val="28"/>
            </w:rPr>
            <w:fldChar w:fldCharType="begin"/>
          </w:r>
          <w:r w:rsidRPr="00870BF1">
            <w:rPr>
              <w:rFonts w:asciiTheme="minorHAnsi" w:hAnsiTheme="minorHAnsi" w:cstheme="minorHAnsi"/>
              <w:color w:val="808080" w:themeColor="background1" w:themeShade="80"/>
              <w:sz w:val="28"/>
              <w:szCs w:val="28"/>
            </w:rPr>
            <w:instrText xml:space="preserve"> PAGE   \* MERGEFORMAT </w:instrText>
          </w:r>
          <w:r w:rsidRPr="00870BF1">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6</w:t>
          </w:r>
          <w:r w:rsidRPr="00870BF1">
            <w:rPr>
              <w:rFonts w:asciiTheme="minorHAnsi" w:hAnsiTheme="minorHAnsi" w:cstheme="minorHAnsi"/>
              <w:noProof/>
              <w:color w:val="808080" w:themeColor="background1" w:themeShade="80"/>
              <w:sz w:val="28"/>
              <w:szCs w:val="28"/>
            </w:rPr>
            <w:fldChar w:fldCharType="end"/>
          </w:r>
        </w:p>
      </w:tc>
      <w:tc>
        <w:tcPr>
          <w:tcW w:w="9061" w:type="dxa"/>
          <w:vAlign w:val="center"/>
        </w:tcPr>
        <w:p w14:paraId="2C3F1678" w14:textId="77777777" w:rsidR="004733AE" w:rsidRPr="00870BF1" w:rsidRDefault="004733AE" w:rsidP="004733AE">
          <w:pPr>
            <w:pStyle w:val="Footer"/>
            <w:jc w:val="right"/>
            <w:rPr>
              <w:rFonts w:asciiTheme="minorHAnsi" w:hAnsiTheme="minorHAnsi" w:cstheme="minorHAnsi"/>
              <w:color w:val="808080" w:themeColor="background1" w:themeShade="80"/>
              <w:sz w:val="28"/>
              <w:szCs w:val="28"/>
            </w:rPr>
          </w:pPr>
          <w:r w:rsidRPr="007C0BBE">
            <w:rPr>
              <w:rFonts w:asciiTheme="minorHAnsi" w:hAnsiTheme="minorHAnsi" w:cstheme="minorHAnsi"/>
              <w:i/>
              <w:iCs/>
              <w:color w:val="808080" w:themeColor="background1" w:themeShade="80"/>
            </w:rPr>
            <w:t>Recommendations on the further development of PA sustainable finance mechanisms</w:t>
          </w:r>
        </w:p>
      </w:tc>
    </w:tr>
  </w:tbl>
  <w:p w14:paraId="41DDB035" w14:textId="77777777" w:rsidR="004733AE" w:rsidRPr="009F0A84" w:rsidRDefault="004733AE" w:rsidP="004733AE">
    <w:pPr>
      <w:pStyle w:val="Footer"/>
      <w:rPr>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567"/>
      <w:gridCol w:w="9061"/>
    </w:tblGrid>
    <w:tr w:rsidR="00586849" w:rsidRPr="00870BF1" w14:paraId="01B26DDC" w14:textId="77777777" w:rsidTr="00AD1CA7">
      <w:tc>
        <w:tcPr>
          <w:tcW w:w="567" w:type="dxa"/>
          <w:vAlign w:val="center"/>
        </w:tcPr>
        <w:p w14:paraId="12E141B5" w14:textId="77777777" w:rsidR="00586849" w:rsidRPr="00870BF1" w:rsidRDefault="00586849" w:rsidP="00586849">
          <w:pPr>
            <w:pStyle w:val="Footer"/>
            <w:rPr>
              <w:rFonts w:asciiTheme="minorHAnsi" w:hAnsiTheme="minorHAnsi" w:cstheme="minorHAnsi"/>
              <w:color w:val="808080" w:themeColor="background1" w:themeShade="80"/>
              <w:sz w:val="28"/>
              <w:szCs w:val="28"/>
            </w:rPr>
          </w:pPr>
          <w:r w:rsidRPr="00870BF1">
            <w:rPr>
              <w:rFonts w:asciiTheme="minorHAnsi" w:hAnsiTheme="minorHAnsi" w:cstheme="minorHAnsi"/>
              <w:color w:val="808080" w:themeColor="background1" w:themeShade="80"/>
              <w:sz w:val="28"/>
              <w:szCs w:val="28"/>
            </w:rPr>
            <w:fldChar w:fldCharType="begin"/>
          </w:r>
          <w:r w:rsidRPr="00870BF1">
            <w:rPr>
              <w:rFonts w:asciiTheme="minorHAnsi" w:hAnsiTheme="minorHAnsi" w:cstheme="minorHAnsi"/>
              <w:color w:val="808080" w:themeColor="background1" w:themeShade="80"/>
              <w:sz w:val="28"/>
              <w:szCs w:val="28"/>
            </w:rPr>
            <w:instrText xml:space="preserve"> PAGE   \* MERGEFORMAT </w:instrText>
          </w:r>
          <w:r w:rsidRPr="00870BF1">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2</w:t>
          </w:r>
          <w:r w:rsidRPr="00870BF1">
            <w:rPr>
              <w:rFonts w:asciiTheme="minorHAnsi" w:hAnsiTheme="minorHAnsi" w:cstheme="minorHAnsi"/>
              <w:noProof/>
              <w:color w:val="808080" w:themeColor="background1" w:themeShade="80"/>
              <w:sz w:val="28"/>
              <w:szCs w:val="28"/>
            </w:rPr>
            <w:fldChar w:fldCharType="end"/>
          </w:r>
        </w:p>
      </w:tc>
      <w:tc>
        <w:tcPr>
          <w:tcW w:w="9061" w:type="dxa"/>
          <w:vAlign w:val="center"/>
        </w:tcPr>
        <w:p w14:paraId="66A276BF" w14:textId="77777777" w:rsidR="00586849" w:rsidRPr="00870BF1" w:rsidRDefault="00586849" w:rsidP="00586849">
          <w:pPr>
            <w:pStyle w:val="Footer"/>
            <w:jc w:val="right"/>
            <w:rPr>
              <w:rFonts w:asciiTheme="minorHAnsi" w:hAnsiTheme="minorHAnsi" w:cstheme="minorHAnsi"/>
              <w:color w:val="808080" w:themeColor="background1" w:themeShade="80"/>
              <w:sz w:val="28"/>
              <w:szCs w:val="28"/>
            </w:rPr>
          </w:pPr>
          <w:r w:rsidRPr="007C0BBE">
            <w:rPr>
              <w:rFonts w:asciiTheme="minorHAnsi" w:hAnsiTheme="minorHAnsi" w:cstheme="minorHAnsi"/>
              <w:i/>
              <w:iCs/>
              <w:color w:val="808080" w:themeColor="background1" w:themeShade="80"/>
            </w:rPr>
            <w:t>Recommendations on the further development of PA sustainable finance mechanisms</w:t>
          </w:r>
        </w:p>
      </w:tc>
    </w:tr>
  </w:tbl>
  <w:p w14:paraId="352D36B0" w14:textId="77777777" w:rsidR="00586849" w:rsidRPr="009F0A84" w:rsidRDefault="00586849" w:rsidP="00586849">
    <w:pPr>
      <w:pStyle w:val="Footer"/>
      <w:rPr>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9067"/>
      <w:gridCol w:w="561"/>
    </w:tblGrid>
    <w:tr w:rsidR="004733AE" w:rsidRPr="009F0A84" w14:paraId="217CA323" w14:textId="77777777" w:rsidTr="00B6709F">
      <w:tc>
        <w:tcPr>
          <w:tcW w:w="9067" w:type="dxa"/>
          <w:vAlign w:val="center"/>
        </w:tcPr>
        <w:p w14:paraId="1E47548E" w14:textId="77777777" w:rsidR="004733AE" w:rsidRPr="009F0A84" w:rsidRDefault="004733AE" w:rsidP="00916453">
          <w:pPr>
            <w:pStyle w:val="Footer"/>
            <w:rPr>
              <w:rFonts w:asciiTheme="minorHAnsi" w:hAnsiTheme="minorHAnsi" w:cstheme="minorHAnsi"/>
              <w:i/>
              <w:iCs/>
              <w:color w:val="808080" w:themeColor="background1" w:themeShade="80"/>
              <w:sz w:val="20"/>
              <w:szCs w:val="20"/>
            </w:rPr>
          </w:pPr>
          <w:r w:rsidRPr="007C0BBE">
            <w:rPr>
              <w:rFonts w:asciiTheme="minorHAnsi" w:hAnsiTheme="minorHAnsi" w:cstheme="minorHAnsi"/>
              <w:i/>
              <w:iCs/>
              <w:color w:val="808080" w:themeColor="background1" w:themeShade="80"/>
            </w:rPr>
            <w:t>Recommendations on the further development of PA sustainable finance mechanisms</w:t>
          </w:r>
        </w:p>
      </w:tc>
      <w:tc>
        <w:tcPr>
          <w:tcW w:w="561" w:type="dxa"/>
          <w:vAlign w:val="center"/>
        </w:tcPr>
        <w:p w14:paraId="31839F22" w14:textId="77777777" w:rsidR="004733AE" w:rsidRPr="009F0A84" w:rsidRDefault="004733AE" w:rsidP="00916453">
          <w:pPr>
            <w:pStyle w:val="Footer"/>
            <w:jc w:val="right"/>
            <w:rPr>
              <w:rFonts w:asciiTheme="minorHAnsi" w:hAnsiTheme="minorHAnsi" w:cstheme="minorHAnsi"/>
              <w:color w:val="808080" w:themeColor="background1" w:themeShade="80"/>
              <w:sz w:val="28"/>
              <w:szCs w:val="28"/>
            </w:rPr>
          </w:pPr>
          <w:r w:rsidRPr="009F0A84">
            <w:rPr>
              <w:rFonts w:asciiTheme="minorHAnsi" w:hAnsiTheme="minorHAnsi" w:cstheme="minorHAnsi"/>
              <w:color w:val="808080" w:themeColor="background1" w:themeShade="80"/>
              <w:sz w:val="28"/>
              <w:szCs w:val="28"/>
            </w:rPr>
            <w:fldChar w:fldCharType="begin"/>
          </w:r>
          <w:r w:rsidRPr="009F0A84">
            <w:rPr>
              <w:rFonts w:asciiTheme="minorHAnsi" w:hAnsiTheme="minorHAnsi" w:cstheme="minorHAnsi"/>
              <w:color w:val="808080" w:themeColor="background1" w:themeShade="80"/>
              <w:sz w:val="28"/>
              <w:szCs w:val="28"/>
            </w:rPr>
            <w:instrText xml:space="preserve"> PAGE   \* MERGEFORMAT </w:instrText>
          </w:r>
          <w:r w:rsidRPr="009F0A84">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3</w:t>
          </w:r>
          <w:r w:rsidRPr="009F0A84">
            <w:rPr>
              <w:rFonts w:asciiTheme="minorHAnsi" w:hAnsiTheme="minorHAnsi" w:cstheme="minorHAnsi"/>
              <w:noProof/>
              <w:color w:val="808080" w:themeColor="background1" w:themeShade="80"/>
              <w:sz w:val="28"/>
              <w:szCs w:val="28"/>
            </w:rPr>
            <w:fldChar w:fldCharType="end"/>
          </w:r>
        </w:p>
      </w:tc>
    </w:tr>
  </w:tbl>
  <w:p w14:paraId="458B29A4" w14:textId="77777777" w:rsidR="004733AE" w:rsidRPr="002575D5" w:rsidRDefault="004733AE" w:rsidP="00916453">
    <w:pPr>
      <w:pStyle w:val="Footer"/>
      <w:rPr>
        <w:sz w:val="2"/>
        <w:szCs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567"/>
      <w:gridCol w:w="9061"/>
    </w:tblGrid>
    <w:tr w:rsidR="00586849" w:rsidRPr="00870BF1" w14:paraId="0D7664C9" w14:textId="77777777" w:rsidTr="00AD1CA7">
      <w:tc>
        <w:tcPr>
          <w:tcW w:w="567" w:type="dxa"/>
          <w:vAlign w:val="center"/>
        </w:tcPr>
        <w:p w14:paraId="2297C666" w14:textId="77777777" w:rsidR="00586849" w:rsidRPr="00870BF1" w:rsidRDefault="00586849" w:rsidP="00586849">
          <w:pPr>
            <w:pStyle w:val="Footer"/>
            <w:rPr>
              <w:rFonts w:asciiTheme="minorHAnsi" w:hAnsiTheme="minorHAnsi" w:cstheme="minorHAnsi"/>
              <w:color w:val="808080" w:themeColor="background1" w:themeShade="80"/>
              <w:sz w:val="28"/>
              <w:szCs w:val="28"/>
            </w:rPr>
          </w:pPr>
          <w:r w:rsidRPr="00870BF1">
            <w:rPr>
              <w:rFonts w:asciiTheme="minorHAnsi" w:hAnsiTheme="minorHAnsi" w:cstheme="minorHAnsi"/>
              <w:color w:val="808080" w:themeColor="background1" w:themeShade="80"/>
              <w:sz w:val="28"/>
              <w:szCs w:val="28"/>
            </w:rPr>
            <w:fldChar w:fldCharType="begin"/>
          </w:r>
          <w:r w:rsidRPr="00870BF1">
            <w:rPr>
              <w:rFonts w:asciiTheme="minorHAnsi" w:hAnsiTheme="minorHAnsi" w:cstheme="minorHAnsi"/>
              <w:color w:val="808080" w:themeColor="background1" w:themeShade="80"/>
              <w:sz w:val="28"/>
              <w:szCs w:val="28"/>
            </w:rPr>
            <w:instrText xml:space="preserve"> PAGE   \* MERGEFORMAT </w:instrText>
          </w:r>
          <w:r w:rsidRPr="00870BF1">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2</w:t>
          </w:r>
          <w:r w:rsidRPr="00870BF1">
            <w:rPr>
              <w:rFonts w:asciiTheme="minorHAnsi" w:hAnsiTheme="minorHAnsi" w:cstheme="minorHAnsi"/>
              <w:noProof/>
              <w:color w:val="808080" w:themeColor="background1" w:themeShade="80"/>
              <w:sz w:val="28"/>
              <w:szCs w:val="28"/>
            </w:rPr>
            <w:fldChar w:fldCharType="end"/>
          </w:r>
        </w:p>
      </w:tc>
      <w:tc>
        <w:tcPr>
          <w:tcW w:w="9061" w:type="dxa"/>
          <w:vAlign w:val="center"/>
        </w:tcPr>
        <w:p w14:paraId="33A2F3F9" w14:textId="77777777" w:rsidR="00586849" w:rsidRPr="00870BF1" w:rsidRDefault="00586849" w:rsidP="00586849">
          <w:pPr>
            <w:pStyle w:val="Footer"/>
            <w:jc w:val="right"/>
            <w:rPr>
              <w:rFonts w:asciiTheme="minorHAnsi" w:hAnsiTheme="minorHAnsi" w:cstheme="minorHAnsi"/>
              <w:color w:val="808080" w:themeColor="background1" w:themeShade="80"/>
              <w:sz w:val="28"/>
              <w:szCs w:val="28"/>
            </w:rPr>
          </w:pPr>
          <w:r w:rsidRPr="007C0BBE">
            <w:rPr>
              <w:rFonts w:asciiTheme="minorHAnsi" w:hAnsiTheme="minorHAnsi" w:cstheme="minorHAnsi"/>
              <w:i/>
              <w:iCs/>
              <w:color w:val="808080" w:themeColor="background1" w:themeShade="80"/>
            </w:rPr>
            <w:t>Recommendations on the further development of PA sustainable finance mechanisms</w:t>
          </w:r>
        </w:p>
      </w:tc>
    </w:tr>
  </w:tbl>
  <w:p w14:paraId="120537E2" w14:textId="77777777" w:rsidR="00586849" w:rsidRPr="009F0A84" w:rsidRDefault="00586849" w:rsidP="00586849">
    <w:pPr>
      <w:pStyle w:val="Footer"/>
      <w:rPr>
        <w:sz w:val="2"/>
        <w:szCs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000" w:type="pct"/>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567"/>
      <w:gridCol w:w="9071"/>
    </w:tblGrid>
    <w:tr w:rsidR="00740F69" w:rsidRPr="00870BF1" w14:paraId="390250F4" w14:textId="77777777" w:rsidTr="00740F69">
      <w:tc>
        <w:tcPr>
          <w:tcW w:w="294" w:type="pct"/>
          <w:vAlign w:val="center"/>
        </w:tcPr>
        <w:p w14:paraId="08EB8DBF" w14:textId="77777777" w:rsidR="00740F69" w:rsidRPr="00870BF1" w:rsidRDefault="00740F69" w:rsidP="00740F69">
          <w:pPr>
            <w:pStyle w:val="Footer"/>
            <w:rPr>
              <w:rFonts w:asciiTheme="minorHAnsi" w:hAnsiTheme="minorHAnsi" w:cstheme="minorHAnsi"/>
              <w:color w:val="808080" w:themeColor="background1" w:themeShade="80"/>
              <w:sz w:val="28"/>
              <w:szCs w:val="28"/>
            </w:rPr>
          </w:pPr>
          <w:r w:rsidRPr="00870BF1">
            <w:rPr>
              <w:rFonts w:asciiTheme="minorHAnsi" w:hAnsiTheme="minorHAnsi" w:cstheme="minorHAnsi"/>
              <w:color w:val="808080" w:themeColor="background1" w:themeShade="80"/>
              <w:sz w:val="28"/>
              <w:szCs w:val="28"/>
            </w:rPr>
            <w:fldChar w:fldCharType="begin"/>
          </w:r>
          <w:r w:rsidRPr="00870BF1">
            <w:rPr>
              <w:rFonts w:asciiTheme="minorHAnsi" w:hAnsiTheme="minorHAnsi" w:cstheme="minorHAnsi"/>
              <w:color w:val="808080" w:themeColor="background1" w:themeShade="80"/>
              <w:sz w:val="28"/>
              <w:szCs w:val="28"/>
            </w:rPr>
            <w:instrText xml:space="preserve"> PAGE   \* MERGEFORMAT </w:instrText>
          </w:r>
          <w:r w:rsidRPr="00870BF1">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2</w:t>
          </w:r>
          <w:r w:rsidRPr="00870BF1">
            <w:rPr>
              <w:rFonts w:asciiTheme="minorHAnsi" w:hAnsiTheme="minorHAnsi" w:cstheme="minorHAnsi"/>
              <w:noProof/>
              <w:color w:val="808080" w:themeColor="background1" w:themeShade="80"/>
              <w:sz w:val="28"/>
              <w:szCs w:val="28"/>
            </w:rPr>
            <w:fldChar w:fldCharType="end"/>
          </w:r>
        </w:p>
      </w:tc>
      <w:tc>
        <w:tcPr>
          <w:tcW w:w="4706" w:type="pct"/>
          <w:vAlign w:val="center"/>
        </w:tcPr>
        <w:p w14:paraId="4FA99D3F" w14:textId="77777777" w:rsidR="00740F69" w:rsidRPr="00870BF1" w:rsidRDefault="00740F69" w:rsidP="00740F69">
          <w:pPr>
            <w:pStyle w:val="Footer"/>
            <w:jc w:val="right"/>
            <w:rPr>
              <w:rFonts w:asciiTheme="minorHAnsi" w:hAnsiTheme="minorHAnsi" w:cstheme="minorHAnsi"/>
              <w:color w:val="808080" w:themeColor="background1" w:themeShade="80"/>
              <w:sz w:val="28"/>
              <w:szCs w:val="28"/>
            </w:rPr>
          </w:pPr>
          <w:r w:rsidRPr="007C0BBE">
            <w:rPr>
              <w:rFonts w:asciiTheme="minorHAnsi" w:hAnsiTheme="minorHAnsi" w:cstheme="minorHAnsi"/>
              <w:i/>
              <w:iCs/>
              <w:color w:val="808080" w:themeColor="background1" w:themeShade="80"/>
            </w:rPr>
            <w:t>Recommendations on the further development of PA sustainable finance mechanisms</w:t>
          </w:r>
        </w:p>
      </w:tc>
    </w:tr>
  </w:tbl>
  <w:p w14:paraId="28E87D07" w14:textId="77777777" w:rsidR="00740F69" w:rsidRPr="009F0A84" w:rsidRDefault="00740F69" w:rsidP="00740F69">
    <w:pPr>
      <w:pStyle w:val="Footer"/>
      <w:rPr>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000" w:type="pct"/>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9077"/>
      <w:gridCol w:w="561"/>
    </w:tblGrid>
    <w:tr w:rsidR="001F4E89" w:rsidRPr="009F0A84" w14:paraId="4263E830" w14:textId="77777777" w:rsidTr="001F4E89">
      <w:tc>
        <w:tcPr>
          <w:tcW w:w="4709" w:type="pct"/>
          <w:vAlign w:val="center"/>
        </w:tcPr>
        <w:p w14:paraId="0DD6888F" w14:textId="77777777" w:rsidR="001F4E89" w:rsidRPr="009F0A84" w:rsidRDefault="001F4E89" w:rsidP="007C0BBE">
          <w:pPr>
            <w:pStyle w:val="Footer"/>
            <w:rPr>
              <w:rFonts w:asciiTheme="minorHAnsi" w:hAnsiTheme="minorHAnsi" w:cstheme="minorHAnsi"/>
              <w:i/>
              <w:iCs/>
              <w:color w:val="808080" w:themeColor="background1" w:themeShade="80"/>
              <w:sz w:val="20"/>
              <w:szCs w:val="20"/>
            </w:rPr>
          </w:pPr>
          <w:r w:rsidRPr="007C0BBE">
            <w:rPr>
              <w:rFonts w:asciiTheme="minorHAnsi" w:hAnsiTheme="minorHAnsi" w:cstheme="minorHAnsi"/>
              <w:i/>
              <w:iCs/>
              <w:color w:val="808080" w:themeColor="background1" w:themeShade="80"/>
            </w:rPr>
            <w:t>Recommendations on the further development of PA sustainable finance mechanisms</w:t>
          </w:r>
        </w:p>
      </w:tc>
      <w:tc>
        <w:tcPr>
          <w:tcW w:w="291" w:type="pct"/>
          <w:vAlign w:val="center"/>
        </w:tcPr>
        <w:p w14:paraId="7A419E54" w14:textId="77777777" w:rsidR="001F4E89" w:rsidRPr="009F0A84" w:rsidRDefault="001F4E89" w:rsidP="007C0BBE">
          <w:pPr>
            <w:pStyle w:val="Footer"/>
            <w:jc w:val="right"/>
            <w:rPr>
              <w:rFonts w:asciiTheme="minorHAnsi" w:hAnsiTheme="minorHAnsi" w:cstheme="minorHAnsi"/>
              <w:color w:val="808080" w:themeColor="background1" w:themeShade="80"/>
              <w:sz w:val="28"/>
              <w:szCs w:val="28"/>
            </w:rPr>
          </w:pPr>
          <w:r w:rsidRPr="009F0A84">
            <w:rPr>
              <w:rFonts w:asciiTheme="minorHAnsi" w:hAnsiTheme="minorHAnsi" w:cstheme="minorHAnsi"/>
              <w:color w:val="808080" w:themeColor="background1" w:themeShade="80"/>
              <w:sz w:val="28"/>
              <w:szCs w:val="28"/>
            </w:rPr>
            <w:fldChar w:fldCharType="begin"/>
          </w:r>
          <w:r w:rsidRPr="009F0A84">
            <w:rPr>
              <w:rFonts w:asciiTheme="minorHAnsi" w:hAnsiTheme="minorHAnsi" w:cstheme="minorHAnsi"/>
              <w:color w:val="808080" w:themeColor="background1" w:themeShade="80"/>
              <w:sz w:val="28"/>
              <w:szCs w:val="28"/>
            </w:rPr>
            <w:instrText xml:space="preserve"> PAGE   \* MERGEFORMAT </w:instrText>
          </w:r>
          <w:r w:rsidRPr="009F0A84">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1</w:t>
          </w:r>
          <w:r w:rsidRPr="009F0A84">
            <w:rPr>
              <w:rFonts w:asciiTheme="minorHAnsi" w:hAnsiTheme="minorHAnsi" w:cstheme="minorHAnsi"/>
              <w:noProof/>
              <w:color w:val="808080" w:themeColor="background1" w:themeShade="80"/>
              <w:sz w:val="28"/>
              <w:szCs w:val="28"/>
            </w:rPr>
            <w:fldChar w:fldCharType="end"/>
          </w:r>
        </w:p>
      </w:tc>
    </w:tr>
  </w:tbl>
  <w:p w14:paraId="0DCF5407" w14:textId="77777777" w:rsidR="001F4E89" w:rsidRPr="002575D5" w:rsidRDefault="001F4E89" w:rsidP="007C0BBE">
    <w:pPr>
      <w:pStyle w:val="Footer"/>
      <w:rPr>
        <w:sz w:val="2"/>
        <w:szCs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567"/>
      <w:gridCol w:w="9061"/>
    </w:tblGrid>
    <w:tr w:rsidR="00586849" w:rsidRPr="00870BF1" w14:paraId="622FE332" w14:textId="77777777" w:rsidTr="00AD1CA7">
      <w:tc>
        <w:tcPr>
          <w:tcW w:w="567" w:type="dxa"/>
          <w:vAlign w:val="center"/>
        </w:tcPr>
        <w:p w14:paraId="6D3D89CD" w14:textId="77777777" w:rsidR="00586849" w:rsidRPr="00870BF1" w:rsidRDefault="00586849" w:rsidP="00586849">
          <w:pPr>
            <w:pStyle w:val="Footer"/>
            <w:rPr>
              <w:rFonts w:asciiTheme="minorHAnsi" w:hAnsiTheme="minorHAnsi" w:cstheme="minorHAnsi"/>
              <w:color w:val="808080" w:themeColor="background1" w:themeShade="80"/>
              <w:sz w:val="28"/>
              <w:szCs w:val="28"/>
            </w:rPr>
          </w:pPr>
          <w:r w:rsidRPr="00870BF1">
            <w:rPr>
              <w:rFonts w:asciiTheme="minorHAnsi" w:hAnsiTheme="minorHAnsi" w:cstheme="minorHAnsi"/>
              <w:color w:val="808080" w:themeColor="background1" w:themeShade="80"/>
              <w:sz w:val="28"/>
              <w:szCs w:val="28"/>
            </w:rPr>
            <w:fldChar w:fldCharType="begin"/>
          </w:r>
          <w:r w:rsidRPr="00870BF1">
            <w:rPr>
              <w:rFonts w:asciiTheme="minorHAnsi" w:hAnsiTheme="minorHAnsi" w:cstheme="minorHAnsi"/>
              <w:color w:val="808080" w:themeColor="background1" w:themeShade="80"/>
              <w:sz w:val="28"/>
              <w:szCs w:val="28"/>
            </w:rPr>
            <w:instrText xml:space="preserve"> PAGE   \* MERGEFORMAT </w:instrText>
          </w:r>
          <w:r w:rsidRPr="00870BF1">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2</w:t>
          </w:r>
          <w:r w:rsidRPr="00870BF1">
            <w:rPr>
              <w:rFonts w:asciiTheme="minorHAnsi" w:hAnsiTheme="minorHAnsi" w:cstheme="minorHAnsi"/>
              <w:noProof/>
              <w:color w:val="808080" w:themeColor="background1" w:themeShade="80"/>
              <w:sz w:val="28"/>
              <w:szCs w:val="28"/>
            </w:rPr>
            <w:fldChar w:fldCharType="end"/>
          </w:r>
        </w:p>
      </w:tc>
      <w:tc>
        <w:tcPr>
          <w:tcW w:w="9061" w:type="dxa"/>
          <w:vAlign w:val="center"/>
        </w:tcPr>
        <w:p w14:paraId="6CDC8038" w14:textId="77777777" w:rsidR="00586849" w:rsidRPr="00870BF1" w:rsidRDefault="00586849" w:rsidP="00586849">
          <w:pPr>
            <w:pStyle w:val="Footer"/>
            <w:jc w:val="right"/>
            <w:rPr>
              <w:rFonts w:asciiTheme="minorHAnsi" w:hAnsiTheme="minorHAnsi" w:cstheme="minorHAnsi"/>
              <w:color w:val="808080" w:themeColor="background1" w:themeShade="80"/>
              <w:sz w:val="28"/>
              <w:szCs w:val="28"/>
            </w:rPr>
          </w:pPr>
          <w:r w:rsidRPr="007C0BBE">
            <w:rPr>
              <w:rFonts w:asciiTheme="minorHAnsi" w:hAnsiTheme="minorHAnsi" w:cstheme="minorHAnsi"/>
              <w:i/>
              <w:iCs/>
              <w:color w:val="808080" w:themeColor="background1" w:themeShade="80"/>
            </w:rPr>
            <w:t>Recommendations on the further development of PA sustainable finance mechanisms</w:t>
          </w:r>
        </w:p>
      </w:tc>
    </w:tr>
  </w:tbl>
  <w:p w14:paraId="622BE2EF" w14:textId="77777777" w:rsidR="00586849" w:rsidRPr="009F0A84" w:rsidRDefault="00586849" w:rsidP="00586849">
    <w:pPr>
      <w:pStyle w:val="Foote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4538BD" w14:textId="77777777" w:rsidR="00071631" w:rsidRDefault="00071631" w:rsidP="000929AD">
      <w:r>
        <w:separator/>
      </w:r>
    </w:p>
  </w:footnote>
  <w:footnote w:type="continuationSeparator" w:id="0">
    <w:p w14:paraId="5D6E97CF" w14:textId="77777777" w:rsidR="00071631" w:rsidRDefault="00071631" w:rsidP="000929AD">
      <w:r>
        <w:continuationSeparator/>
      </w:r>
    </w:p>
  </w:footnote>
  <w:footnote w:id="1">
    <w:p w14:paraId="59E56C06" w14:textId="77777777" w:rsidR="006C4784" w:rsidRPr="00E35302" w:rsidRDefault="006C4784" w:rsidP="006C4784">
      <w:pPr>
        <w:pStyle w:val="FootnoteText"/>
        <w:rPr>
          <w:lang w:val="en-US"/>
        </w:rPr>
      </w:pPr>
      <w:r>
        <w:rPr>
          <w:rStyle w:val="FootnoteReference"/>
        </w:rPr>
        <w:footnoteRef/>
      </w:r>
      <w:r>
        <w:t xml:space="preserve"> </w:t>
      </w:r>
      <w:r w:rsidRPr="00E35302">
        <w:t xml:space="preserve">NP Una, NM Prokosko </w:t>
      </w:r>
      <w:r>
        <w:t>Jezero</w:t>
      </w:r>
      <w:r w:rsidRPr="00E35302">
        <w:t xml:space="preserve">, NM Vrelo Bosne, PN Blidinje, </w:t>
      </w:r>
      <w:r>
        <w:t xml:space="preserve">and </w:t>
      </w:r>
      <w:r w:rsidRPr="00E35302">
        <w:t>PL Vjetrenica</w:t>
      </w:r>
      <w:r>
        <w:t>.</w:t>
      </w:r>
    </w:p>
  </w:footnote>
  <w:footnote w:id="2">
    <w:p w14:paraId="516E19FD" w14:textId="77777777" w:rsidR="006C4784" w:rsidRPr="00E35302" w:rsidRDefault="006C4784" w:rsidP="006C4784">
      <w:pPr>
        <w:pStyle w:val="FootnoteText"/>
        <w:rPr>
          <w:lang w:val="en-US"/>
        </w:rPr>
      </w:pPr>
      <w:r>
        <w:rPr>
          <w:rStyle w:val="FootnoteReference"/>
        </w:rPr>
        <w:footnoteRef/>
      </w:r>
      <w:r>
        <w:t xml:space="preserve"> </w:t>
      </w:r>
      <w:r w:rsidRPr="00E35302">
        <w:t>NP Kozara, NP Sutjeska, NP Drina, PN Una</w:t>
      </w:r>
      <w:r>
        <w:t xml:space="preserve"> and </w:t>
      </w:r>
      <w:r w:rsidRPr="00E35302">
        <w:t>PN Orjen</w:t>
      </w:r>
      <w:r>
        <w:t>.</w:t>
      </w:r>
    </w:p>
  </w:footnote>
  <w:footnote w:id="3">
    <w:p w14:paraId="07E7E9C3" w14:textId="0F174198" w:rsidR="006C4784" w:rsidRPr="00E069F5" w:rsidRDefault="006C4784" w:rsidP="006C4784">
      <w:pPr>
        <w:pStyle w:val="FootnoteText"/>
        <w:rPr>
          <w:lang w:val="en-US"/>
        </w:rPr>
      </w:pPr>
      <w:r>
        <w:rPr>
          <w:rStyle w:val="FootnoteReference"/>
        </w:rPr>
        <w:footnoteRef/>
      </w:r>
      <w:r>
        <w:t xml:space="preserve"> </w:t>
      </w:r>
      <w:r>
        <w:rPr>
          <w:lang w:val="en-US"/>
        </w:rPr>
        <w:t>IUCN PA Categories as presented in UNEP 2021.</w:t>
      </w:r>
    </w:p>
  </w:footnote>
  <w:footnote w:id="4">
    <w:p w14:paraId="3D9BA488" w14:textId="77777777" w:rsidR="00A4663D" w:rsidRDefault="00A4663D" w:rsidP="001735F1">
      <w:pPr>
        <w:pStyle w:val="FootnoteText"/>
      </w:pPr>
      <w:r>
        <w:rPr>
          <w:rStyle w:val="FootnoteReference"/>
        </w:rPr>
        <w:footnoteRef/>
      </w:r>
      <w:r>
        <w:t xml:space="preserve"> NM Skakavac, NM Vrelo Bosne, PL Bentbasa, PL Bijambare, PL Trebevic.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96C58" w14:textId="77777777" w:rsidR="000E3C3F" w:rsidRPr="00453A43" w:rsidRDefault="000E3C3F" w:rsidP="00453A43">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EAC63" w14:textId="77777777" w:rsidR="0045607D" w:rsidRDefault="0045607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34FF5" w14:textId="77777777" w:rsidR="0045607D" w:rsidRPr="00453A43" w:rsidRDefault="0045607D" w:rsidP="00453A43">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3F1046" w14:textId="6256437D" w:rsidR="002016D4" w:rsidRPr="002016D4" w:rsidRDefault="002016D4" w:rsidP="002016D4">
    <w:pPr>
      <w:pStyle w:val="Header"/>
      <w:rPr>
        <w:rFonts w:ascii="Segoe UI" w:hAnsi="Segoe UI" w:cs="Segoe UI"/>
        <w:color w:val="7F7F7F" w:themeColor="text1" w:themeTint="80"/>
        <w:sz w:val="20"/>
        <w:szCs w:val="20"/>
        <w:lang w:val="en-US"/>
      </w:rPr>
    </w:pPr>
    <w:r>
      <w:rPr>
        <w:rFonts w:ascii="Segoe UI" w:hAnsi="Segoe UI" w:cs="Segoe UI"/>
        <w:color w:val="7F7F7F" w:themeColor="text1" w:themeTint="80"/>
        <w:sz w:val="20"/>
        <w:szCs w:val="20"/>
        <w:lang w:val="en-US"/>
      </w:rPr>
      <w:t>Introduction &amp; aims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26CDC" w14:textId="77777777" w:rsidR="002016D4" w:rsidRPr="002016D4" w:rsidRDefault="002016D4" w:rsidP="002016D4">
    <w:pPr>
      <w:pStyle w:val="Header"/>
      <w:jc w:val="right"/>
      <w:rPr>
        <w:rFonts w:ascii="Segoe UI" w:hAnsi="Segoe UI" w:cs="Segoe UI"/>
        <w:color w:val="7F7F7F" w:themeColor="text1" w:themeTint="80"/>
        <w:sz w:val="20"/>
        <w:szCs w:val="20"/>
        <w:lang w:val="en-US"/>
      </w:rPr>
    </w:pPr>
    <w:r>
      <w:rPr>
        <w:rFonts w:ascii="Segoe UI" w:hAnsi="Segoe UI" w:cs="Segoe UI"/>
        <w:color w:val="7F7F7F" w:themeColor="text1" w:themeTint="80"/>
        <w:sz w:val="20"/>
        <w:szCs w:val="20"/>
        <w:lang w:val="en-US"/>
      </w:rPr>
      <w:t>Introduction &amp; aims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DC226" w14:textId="0DC57C8C" w:rsidR="005C1CC1" w:rsidRPr="006420CD" w:rsidRDefault="006420CD" w:rsidP="00453A43">
    <w:pPr>
      <w:pStyle w:val="Header"/>
      <w:rPr>
        <w:rFonts w:ascii="Segoe UI" w:hAnsi="Segoe UI" w:cs="Segoe UI"/>
        <w:color w:val="7F7F7F" w:themeColor="text1" w:themeTint="80"/>
        <w:sz w:val="20"/>
        <w:szCs w:val="20"/>
      </w:rPr>
    </w:pPr>
    <w:r w:rsidRPr="006420CD">
      <w:rPr>
        <w:rFonts w:ascii="Segoe UI" w:hAnsi="Segoe UI" w:cs="Segoe UI"/>
        <w:color w:val="7F7F7F" w:themeColor="text1" w:themeTint="80"/>
        <w:sz w:val="20"/>
        <w:szCs w:val="20"/>
      </w:rPr>
      <w:t>Characterising PA sustainable finance</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EEEC8" w14:textId="7AC1247C" w:rsidR="0054327F" w:rsidRPr="0054327F" w:rsidRDefault="0054327F" w:rsidP="0054327F">
    <w:pPr>
      <w:pStyle w:val="Header"/>
      <w:jc w:val="right"/>
      <w:rPr>
        <w:rFonts w:ascii="Segoe UI" w:hAnsi="Segoe UI" w:cs="Segoe UI"/>
        <w:color w:val="7F7F7F" w:themeColor="text1" w:themeTint="80"/>
        <w:sz w:val="20"/>
        <w:szCs w:val="20"/>
      </w:rPr>
    </w:pPr>
    <w:r w:rsidRPr="0054327F">
      <w:rPr>
        <w:rFonts w:ascii="Segoe UI" w:hAnsi="Segoe UI" w:cs="Segoe UI"/>
        <w:color w:val="7F7F7F" w:themeColor="text1" w:themeTint="80"/>
        <w:sz w:val="20"/>
        <w:szCs w:val="20"/>
      </w:rPr>
      <w:t>Characterising PA sustainable finance</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C2445" w14:textId="37C06F7A" w:rsidR="005C1CC1" w:rsidRPr="006420CD" w:rsidRDefault="006420CD" w:rsidP="00453A43">
    <w:pPr>
      <w:pStyle w:val="Header"/>
      <w:rPr>
        <w:rFonts w:ascii="Segoe UI" w:hAnsi="Segoe UI" w:cs="Segoe UI"/>
        <w:color w:val="7F7F7F" w:themeColor="text1" w:themeTint="80"/>
        <w:sz w:val="20"/>
        <w:szCs w:val="20"/>
      </w:rPr>
    </w:pPr>
    <w:r w:rsidRPr="006420CD">
      <w:rPr>
        <w:rFonts w:ascii="Segoe UI" w:hAnsi="Segoe UI" w:cs="Segoe UI"/>
        <w:color w:val="7F7F7F" w:themeColor="text1" w:themeTint="80"/>
        <w:sz w:val="20"/>
        <w:szCs w:val="20"/>
      </w:rPr>
      <w:t>Summary of financial status &amp; constraints in the target PAs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C35BB5" w14:textId="3590900E" w:rsidR="005C1CC1" w:rsidRPr="006420CD" w:rsidRDefault="006420CD" w:rsidP="006420CD">
    <w:pPr>
      <w:pStyle w:val="Header"/>
      <w:jc w:val="right"/>
      <w:rPr>
        <w:rFonts w:ascii="Segoe UI" w:hAnsi="Segoe UI" w:cs="Segoe UI"/>
        <w:color w:val="7F7F7F" w:themeColor="text1" w:themeTint="80"/>
        <w:sz w:val="20"/>
        <w:szCs w:val="20"/>
      </w:rPr>
    </w:pPr>
    <w:r w:rsidRPr="006420CD">
      <w:rPr>
        <w:rFonts w:ascii="Segoe UI" w:hAnsi="Segoe UI" w:cs="Segoe UI"/>
        <w:color w:val="7F7F7F" w:themeColor="text1" w:themeTint="80"/>
        <w:sz w:val="20"/>
        <w:szCs w:val="20"/>
      </w:rPr>
      <w:t>Summary of financial status &amp; constraints in the target PAs</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4ED02" w14:textId="20865A7B" w:rsidR="00852126" w:rsidRPr="006420CD" w:rsidRDefault="00852126" w:rsidP="00453A43">
    <w:pPr>
      <w:pStyle w:val="Header"/>
      <w:rPr>
        <w:rFonts w:ascii="Segoe UI" w:hAnsi="Segoe UI" w:cs="Segoe UI"/>
        <w:color w:val="7F7F7F" w:themeColor="text1" w:themeTint="80"/>
        <w:sz w:val="20"/>
        <w:szCs w:val="20"/>
      </w:rPr>
    </w:pPr>
    <w:r w:rsidRPr="00852126">
      <w:rPr>
        <w:rFonts w:ascii="Segoe UI" w:hAnsi="Segoe UI" w:cs="Segoe UI"/>
        <w:color w:val="7F7F7F" w:themeColor="text1" w:themeTint="80"/>
        <w:sz w:val="20"/>
        <w:szCs w:val="20"/>
      </w:rPr>
      <w:t>Screening of sites &amp; sustainable finance mechanisms</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6C652A" w14:textId="40CBE3DA" w:rsidR="00852126" w:rsidRPr="006420CD" w:rsidRDefault="00852126" w:rsidP="006420CD">
    <w:pPr>
      <w:pStyle w:val="Header"/>
      <w:jc w:val="right"/>
      <w:rPr>
        <w:rFonts w:ascii="Segoe UI" w:hAnsi="Segoe UI" w:cs="Segoe UI"/>
        <w:color w:val="7F7F7F" w:themeColor="text1" w:themeTint="80"/>
        <w:sz w:val="20"/>
        <w:szCs w:val="20"/>
      </w:rPr>
    </w:pPr>
    <w:r w:rsidRPr="00852126">
      <w:rPr>
        <w:rFonts w:ascii="Segoe UI" w:hAnsi="Segoe UI" w:cs="Segoe UI"/>
        <w:color w:val="7F7F7F" w:themeColor="text1" w:themeTint="80"/>
        <w:sz w:val="20"/>
        <w:szCs w:val="20"/>
      </w:rPr>
      <w:t>Screening of sites &amp; sustainable finance mechanisms</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9F64D" w14:textId="4142C909" w:rsidR="005C1CC1" w:rsidRPr="0054327F" w:rsidRDefault="00B702C9" w:rsidP="0054327F">
    <w:pPr>
      <w:pStyle w:val="Header"/>
      <w:rPr>
        <w:rFonts w:ascii="Segoe UI" w:hAnsi="Segoe UI" w:cs="Segoe UI"/>
        <w:color w:val="7F7F7F" w:themeColor="text1" w:themeTint="80"/>
        <w:sz w:val="20"/>
        <w:szCs w:val="20"/>
      </w:rPr>
    </w:pPr>
    <w:r w:rsidRPr="0054327F">
      <w:rPr>
        <w:rFonts w:ascii="Segoe UI" w:hAnsi="Segoe UI" w:cs="Segoe UI"/>
        <w:color w:val="7F7F7F" w:themeColor="text1" w:themeTint="80"/>
        <w:sz w:val="20"/>
        <w:szCs w:val="20"/>
      </w:rPr>
      <w:t>Recommendations on PA finance options to take forward</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FC95C" w14:textId="77777777" w:rsidR="0054327F" w:rsidRPr="0054327F" w:rsidRDefault="0054327F" w:rsidP="0054327F">
    <w:pPr>
      <w:pStyle w:val="Header"/>
      <w:jc w:val="right"/>
      <w:rPr>
        <w:rFonts w:ascii="Segoe UI" w:hAnsi="Segoe UI" w:cs="Segoe UI"/>
        <w:color w:val="7F7F7F" w:themeColor="text1" w:themeTint="80"/>
        <w:sz w:val="20"/>
        <w:szCs w:val="20"/>
      </w:rPr>
    </w:pPr>
    <w:r w:rsidRPr="0054327F">
      <w:rPr>
        <w:rFonts w:ascii="Segoe UI" w:hAnsi="Segoe UI" w:cs="Segoe UI"/>
        <w:color w:val="7F7F7F" w:themeColor="text1" w:themeTint="80"/>
        <w:sz w:val="20"/>
        <w:szCs w:val="20"/>
      </w:rPr>
      <w:t>Recommendations on PA finance options to take forward</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96F7B" w14:textId="00335E01" w:rsidR="00453A43" w:rsidRPr="0054327F" w:rsidRDefault="002016D4" w:rsidP="0054327F">
    <w:pPr>
      <w:pStyle w:val="Header"/>
      <w:rPr>
        <w:rFonts w:ascii="Segoe UI" w:hAnsi="Segoe UI" w:cs="Segoe UI"/>
        <w:color w:val="7F7F7F" w:themeColor="text1" w:themeTint="80"/>
        <w:sz w:val="20"/>
        <w:szCs w:val="20"/>
      </w:rPr>
    </w:pPr>
    <w:r w:rsidRPr="0054327F">
      <w:rPr>
        <w:rFonts w:ascii="Segoe UI" w:hAnsi="Segoe UI" w:cs="Segoe UI"/>
        <w:color w:val="7F7F7F" w:themeColor="text1" w:themeTint="80"/>
        <w:sz w:val="20"/>
        <w:szCs w:val="20"/>
      </w:rPr>
      <w:t>References</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306289" w14:textId="77777777" w:rsidR="0054327F" w:rsidRPr="0054327F" w:rsidRDefault="0054327F" w:rsidP="0054327F">
    <w:pPr>
      <w:pStyle w:val="Header"/>
      <w:jc w:val="right"/>
      <w:rPr>
        <w:rFonts w:ascii="Segoe UI" w:hAnsi="Segoe UI" w:cs="Segoe UI"/>
        <w:color w:val="7F7F7F" w:themeColor="text1" w:themeTint="80"/>
        <w:sz w:val="20"/>
        <w:szCs w:val="20"/>
      </w:rPr>
    </w:pPr>
    <w:r w:rsidRPr="0054327F">
      <w:rPr>
        <w:rFonts w:ascii="Segoe UI" w:hAnsi="Segoe UI" w:cs="Segoe UI"/>
        <w:color w:val="7F7F7F" w:themeColor="text1" w:themeTint="80"/>
        <w:sz w:val="20"/>
        <w:szCs w:val="20"/>
      </w:rPr>
      <w:t>References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C5075"/>
    <w:multiLevelType w:val="hybridMultilevel"/>
    <w:tmpl w:val="CC1852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EE5AA1"/>
    <w:multiLevelType w:val="multilevel"/>
    <w:tmpl w:val="DF845594"/>
    <w:styleLink w:val="CurrentList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A5F1C67"/>
    <w:multiLevelType w:val="hybridMultilevel"/>
    <w:tmpl w:val="3DCE7B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507EAB"/>
    <w:multiLevelType w:val="hybridMultilevel"/>
    <w:tmpl w:val="FFE81396"/>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02339EC"/>
    <w:multiLevelType w:val="hybridMultilevel"/>
    <w:tmpl w:val="AA843596"/>
    <w:lvl w:ilvl="0" w:tplc="EF74FC52">
      <w:start w:val="1"/>
      <w:numFmt w:val="decimal"/>
      <w:lvlText w:val="SP%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0A94544"/>
    <w:multiLevelType w:val="hybridMultilevel"/>
    <w:tmpl w:val="EC5E690E"/>
    <w:lvl w:ilvl="0" w:tplc="0809000F">
      <w:start w:val="1"/>
      <w:numFmt w:val="decimal"/>
      <w:lvlText w:val="%1."/>
      <w:lvlJc w:val="left"/>
      <w:pPr>
        <w:ind w:left="720" w:hanging="360"/>
      </w:pPr>
    </w:lvl>
    <w:lvl w:ilvl="1" w:tplc="0809000F">
      <w:start w:val="1"/>
      <w:numFmt w:val="decimal"/>
      <w:lvlText w:val="%2."/>
      <w:lvlJc w:val="left"/>
      <w:pPr>
        <w:ind w:left="1440" w:hanging="360"/>
      </w:pPr>
    </w:lvl>
    <w:lvl w:ilvl="2" w:tplc="08090001">
      <w:start w:val="1"/>
      <w:numFmt w:val="bullet"/>
      <w:lvlText w:val=""/>
      <w:lvlJc w:val="left"/>
      <w:pPr>
        <w:ind w:left="2340" w:hanging="36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140048B"/>
    <w:multiLevelType w:val="multilevel"/>
    <w:tmpl w:val="61E2917A"/>
    <w:styleLink w:val="CurrentList3"/>
    <w:lvl w:ilvl="0">
      <w:start w:val="1"/>
      <w:numFmt w:val="decimal"/>
      <w:lvlText w:val=" %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16D223FB"/>
    <w:multiLevelType w:val="multilevel"/>
    <w:tmpl w:val="AAFAB4FE"/>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 w15:restartNumberingAfterBreak="0">
    <w:nsid w:val="188969EE"/>
    <w:multiLevelType w:val="multilevel"/>
    <w:tmpl w:val="AF164BCC"/>
    <w:styleLink w:val="CurrentList11"/>
    <w:lvl w:ilvl="0">
      <w:start w:val="1"/>
      <w:numFmt w:val="decimal"/>
      <w:lvlText w:val="S%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9B32DF6"/>
    <w:multiLevelType w:val="hybridMultilevel"/>
    <w:tmpl w:val="F8FC68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B525627"/>
    <w:multiLevelType w:val="multilevel"/>
    <w:tmpl w:val="A3187C62"/>
    <w:styleLink w:val="CurrentList2"/>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 w15:restartNumberingAfterBreak="0">
    <w:nsid w:val="21AC69B6"/>
    <w:multiLevelType w:val="hybridMultilevel"/>
    <w:tmpl w:val="DE96C8CA"/>
    <w:lvl w:ilvl="0" w:tplc="F72A9170">
      <w:start w:val="1"/>
      <w:numFmt w:val="decimal"/>
      <w:lvlText w:val="T%1."/>
      <w:lvlJc w:val="left"/>
      <w:pPr>
        <w:ind w:left="720" w:hanging="360"/>
      </w:pPr>
      <w:rPr>
        <w:rFonts w:hint="default"/>
      </w:rPr>
    </w:lvl>
    <w:lvl w:ilvl="1" w:tplc="F7261E24">
      <w:start w:val="1"/>
      <w:numFmt w:val="decimal"/>
      <w:lvlText w:val="%2:"/>
      <w:lvlJc w:val="left"/>
      <w:pPr>
        <w:ind w:left="1440" w:hanging="360"/>
      </w:pPr>
      <w:rPr>
        <w:rFonts w:hint="default"/>
        <w:b w:val="0"/>
        <w:i/>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7A408B4"/>
    <w:multiLevelType w:val="hybridMultilevel"/>
    <w:tmpl w:val="47E0E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8F14E18"/>
    <w:multiLevelType w:val="hybridMultilevel"/>
    <w:tmpl w:val="4ADEA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AB112A2"/>
    <w:multiLevelType w:val="multilevel"/>
    <w:tmpl w:val="ABA2F932"/>
    <w:styleLink w:val="CurrentList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5" w15:restartNumberingAfterBreak="0">
    <w:nsid w:val="2B8E2F06"/>
    <w:multiLevelType w:val="multilevel"/>
    <w:tmpl w:val="AA843596"/>
    <w:styleLink w:val="CurrentList14"/>
    <w:lvl w:ilvl="0">
      <w:start w:val="1"/>
      <w:numFmt w:val="decimal"/>
      <w:lvlText w:val="SP%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2E8E3468"/>
    <w:multiLevelType w:val="hybridMultilevel"/>
    <w:tmpl w:val="0F38421C"/>
    <w:lvl w:ilvl="0" w:tplc="B5CCCDCA">
      <w:start w:val="1"/>
      <w:numFmt w:val="decimal"/>
      <w:lvlText w:val="D%1"/>
      <w:lvlJc w:val="left"/>
      <w:pPr>
        <w:ind w:left="1440" w:hanging="360"/>
      </w:pPr>
      <w:rPr>
        <w:rFonts w:hint="default"/>
        <w:b w:val="0"/>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F0054A9"/>
    <w:multiLevelType w:val="multilevel"/>
    <w:tmpl w:val="9036CBD0"/>
    <w:styleLink w:val="CurrentList8"/>
    <w:lvl w:ilvl="0">
      <w:start w:val="1"/>
      <w:numFmt w:val="lowerRoman"/>
      <w:lvlText w:val="%1."/>
      <w:lvlJc w:val="righ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2F871A67"/>
    <w:multiLevelType w:val="multilevel"/>
    <w:tmpl w:val="819CE436"/>
    <w:styleLink w:val="CurrentList7"/>
    <w:lvl w:ilvl="0">
      <w:start w:val="1"/>
      <w:numFmt w:val="lowerLetter"/>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3002004F"/>
    <w:multiLevelType w:val="multilevel"/>
    <w:tmpl w:val="AAFAB4FE"/>
    <w:styleLink w:val="CurrentList19"/>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0" w15:restartNumberingAfterBreak="0">
    <w:nsid w:val="31357183"/>
    <w:multiLevelType w:val="multilevel"/>
    <w:tmpl w:val="AA843596"/>
    <w:styleLink w:val="CurrentList15"/>
    <w:lvl w:ilvl="0">
      <w:start w:val="1"/>
      <w:numFmt w:val="decimal"/>
      <w:lvlText w:val="SP%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379C13BD"/>
    <w:multiLevelType w:val="multilevel"/>
    <w:tmpl w:val="A7E82420"/>
    <w:styleLink w:val="CurrentList17"/>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2" w15:restartNumberingAfterBreak="0">
    <w:nsid w:val="3D1A4F56"/>
    <w:multiLevelType w:val="hybridMultilevel"/>
    <w:tmpl w:val="31E0CDB8"/>
    <w:lvl w:ilvl="0" w:tplc="8B3AA28C">
      <w:start w:val="1"/>
      <w:numFmt w:val="decimal"/>
      <w:lvlText w:val="AS%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3F2955BE"/>
    <w:multiLevelType w:val="hybridMultilevel"/>
    <w:tmpl w:val="353CA1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4494980"/>
    <w:multiLevelType w:val="hybridMultilevel"/>
    <w:tmpl w:val="0AB2D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FF6F96"/>
    <w:multiLevelType w:val="multilevel"/>
    <w:tmpl w:val="C7DCCCCE"/>
    <w:styleLink w:val="CurrentList13"/>
    <w:lvl w:ilvl="0">
      <w:start w:val="1"/>
      <w:numFmt w:val="decimal"/>
      <w:lvlText w:val="TT%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5E900C21"/>
    <w:multiLevelType w:val="multilevel"/>
    <w:tmpl w:val="8B90AF4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7" w15:restartNumberingAfterBreak="0">
    <w:nsid w:val="6244225D"/>
    <w:multiLevelType w:val="hybridMultilevel"/>
    <w:tmpl w:val="FCCA6ACC"/>
    <w:lvl w:ilvl="0" w:tplc="0CE868C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3933D0D"/>
    <w:multiLevelType w:val="multilevel"/>
    <w:tmpl w:val="1D548D86"/>
    <w:styleLink w:val="CurrentList1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66D136A4"/>
    <w:multiLevelType w:val="multilevel"/>
    <w:tmpl w:val="DF845594"/>
    <w:styleLink w:val="CurrentList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68E570C5"/>
    <w:multiLevelType w:val="hybridMultilevel"/>
    <w:tmpl w:val="1BC26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8F54B5D"/>
    <w:multiLevelType w:val="multilevel"/>
    <w:tmpl w:val="48020C2A"/>
    <w:styleLink w:val="CurrentList1"/>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2" w15:restartNumberingAfterBreak="0">
    <w:nsid w:val="6A0C0AEF"/>
    <w:multiLevelType w:val="hybridMultilevel"/>
    <w:tmpl w:val="40A2D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B29404C"/>
    <w:multiLevelType w:val="multilevel"/>
    <w:tmpl w:val="FCCA6ACC"/>
    <w:styleLink w:val="CurrentList1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B88152C"/>
    <w:multiLevelType w:val="multilevel"/>
    <w:tmpl w:val="46B6109A"/>
    <w:styleLink w:val="CurrentList12"/>
    <w:lvl w:ilvl="0">
      <w:start w:val="1"/>
      <w:numFmt w:val="decimal"/>
      <w:lvlText w:val="T%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6C4A1314"/>
    <w:multiLevelType w:val="multilevel"/>
    <w:tmpl w:val="3ABCACDC"/>
    <w:styleLink w:val="CurrentList1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6" w15:restartNumberingAfterBreak="0">
    <w:nsid w:val="6C7D33D6"/>
    <w:multiLevelType w:val="hybridMultilevel"/>
    <w:tmpl w:val="AC4C8618"/>
    <w:lvl w:ilvl="0" w:tplc="881E50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D6D416D"/>
    <w:multiLevelType w:val="hybridMultilevel"/>
    <w:tmpl w:val="4522B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252153B"/>
    <w:multiLevelType w:val="multilevel"/>
    <w:tmpl w:val="550AF0EC"/>
    <w:styleLink w:val="CurrentList9"/>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9" w15:restartNumberingAfterBreak="0">
    <w:nsid w:val="7B524EDC"/>
    <w:multiLevelType w:val="hybridMultilevel"/>
    <w:tmpl w:val="1D548D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D492412"/>
    <w:multiLevelType w:val="hybridMultilevel"/>
    <w:tmpl w:val="EEE44750"/>
    <w:lvl w:ilvl="0" w:tplc="5B46E568">
      <w:start w:val="1"/>
      <w:numFmt w:val="decimal"/>
      <w:lvlText w:val="TM%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141461644">
    <w:abstractNumId w:val="31"/>
  </w:num>
  <w:num w:numId="2" w16cid:durableId="1689063881">
    <w:abstractNumId w:val="10"/>
  </w:num>
  <w:num w:numId="3" w16cid:durableId="26179523">
    <w:abstractNumId w:val="6"/>
  </w:num>
  <w:num w:numId="4" w16cid:durableId="357197865">
    <w:abstractNumId w:val="14"/>
  </w:num>
  <w:num w:numId="5" w16cid:durableId="1687556635">
    <w:abstractNumId w:val="29"/>
  </w:num>
  <w:num w:numId="6" w16cid:durableId="623077585">
    <w:abstractNumId w:val="1"/>
  </w:num>
  <w:num w:numId="7" w16cid:durableId="380325643">
    <w:abstractNumId w:val="18"/>
  </w:num>
  <w:num w:numId="8" w16cid:durableId="603271238">
    <w:abstractNumId w:val="17"/>
  </w:num>
  <w:num w:numId="9" w16cid:durableId="979067395">
    <w:abstractNumId w:val="26"/>
  </w:num>
  <w:num w:numId="10" w16cid:durableId="1031683898">
    <w:abstractNumId w:val="38"/>
  </w:num>
  <w:num w:numId="11" w16cid:durableId="1823233746">
    <w:abstractNumId w:val="0"/>
  </w:num>
  <w:num w:numId="12" w16cid:durableId="71052333">
    <w:abstractNumId w:val="37"/>
  </w:num>
  <w:num w:numId="13" w16cid:durableId="903292857">
    <w:abstractNumId w:val="2"/>
  </w:num>
  <w:num w:numId="14" w16cid:durableId="2092971317">
    <w:abstractNumId w:val="39"/>
  </w:num>
  <w:num w:numId="15" w16cid:durableId="248661287">
    <w:abstractNumId w:val="40"/>
  </w:num>
  <w:num w:numId="16" w16cid:durableId="1228149445">
    <w:abstractNumId w:val="28"/>
  </w:num>
  <w:num w:numId="17" w16cid:durableId="1320188137">
    <w:abstractNumId w:val="4"/>
  </w:num>
  <w:num w:numId="18" w16cid:durableId="607083373">
    <w:abstractNumId w:val="8"/>
  </w:num>
  <w:num w:numId="19" w16cid:durableId="1732998354">
    <w:abstractNumId w:val="34"/>
  </w:num>
  <w:num w:numId="20" w16cid:durableId="612831707">
    <w:abstractNumId w:val="36"/>
  </w:num>
  <w:num w:numId="21" w16cid:durableId="334722988">
    <w:abstractNumId w:val="25"/>
  </w:num>
  <w:num w:numId="22" w16cid:durableId="1218396721">
    <w:abstractNumId w:val="15"/>
  </w:num>
  <w:num w:numId="23" w16cid:durableId="2041932926">
    <w:abstractNumId w:val="20"/>
  </w:num>
  <w:num w:numId="24" w16cid:durableId="1587232208">
    <w:abstractNumId w:val="22"/>
  </w:num>
  <w:num w:numId="25" w16cid:durableId="1979534501">
    <w:abstractNumId w:val="5"/>
  </w:num>
  <w:num w:numId="26" w16cid:durableId="1946569288">
    <w:abstractNumId w:val="27"/>
  </w:num>
  <w:num w:numId="27" w16cid:durableId="1538734184">
    <w:abstractNumId w:val="33"/>
  </w:num>
  <w:num w:numId="28" w16cid:durableId="1862744711">
    <w:abstractNumId w:val="21"/>
  </w:num>
  <w:num w:numId="29" w16cid:durableId="910503884">
    <w:abstractNumId w:val="24"/>
  </w:num>
  <w:num w:numId="30" w16cid:durableId="1509128877">
    <w:abstractNumId w:val="11"/>
  </w:num>
  <w:num w:numId="31" w16cid:durableId="291595955">
    <w:abstractNumId w:val="16"/>
  </w:num>
  <w:num w:numId="32" w16cid:durableId="18094852">
    <w:abstractNumId w:val="9"/>
  </w:num>
  <w:num w:numId="33" w16cid:durableId="808285164">
    <w:abstractNumId w:val="3"/>
  </w:num>
  <w:num w:numId="34" w16cid:durableId="359358427">
    <w:abstractNumId w:val="7"/>
  </w:num>
  <w:num w:numId="35" w16cid:durableId="144707051">
    <w:abstractNumId w:val="12"/>
  </w:num>
  <w:num w:numId="36" w16cid:durableId="741485324">
    <w:abstractNumId w:val="35"/>
  </w:num>
  <w:num w:numId="37" w16cid:durableId="1413818970">
    <w:abstractNumId w:val="30"/>
  </w:num>
  <w:num w:numId="38" w16cid:durableId="1944876145">
    <w:abstractNumId w:val="32"/>
  </w:num>
  <w:num w:numId="39" w16cid:durableId="520894702">
    <w:abstractNumId w:val="23"/>
  </w:num>
  <w:num w:numId="40" w16cid:durableId="400719396">
    <w:abstractNumId w:val="19"/>
  </w:num>
  <w:num w:numId="41" w16cid:durableId="2057776294">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mirrorMargins/>
  <w:proofState w:spelling="clean"/>
  <w:defaultTabStop w:val="720"/>
  <w:evenAndOddHeaders/>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1E9"/>
    <w:rsid w:val="000000D1"/>
    <w:rsid w:val="000002B7"/>
    <w:rsid w:val="00000A51"/>
    <w:rsid w:val="00001628"/>
    <w:rsid w:val="00001CE4"/>
    <w:rsid w:val="00002411"/>
    <w:rsid w:val="000028AA"/>
    <w:rsid w:val="00003572"/>
    <w:rsid w:val="00003773"/>
    <w:rsid w:val="00004517"/>
    <w:rsid w:val="00004836"/>
    <w:rsid w:val="0000651A"/>
    <w:rsid w:val="00006EFC"/>
    <w:rsid w:val="00007683"/>
    <w:rsid w:val="0000784C"/>
    <w:rsid w:val="0000793E"/>
    <w:rsid w:val="00007E6F"/>
    <w:rsid w:val="000120F5"/>
    <w:rsid w:val="000123C6"/>
    <w:rsid w:val="00012636"/>
    <w:rsid w:val="00012B9F"/>
    <w:rsid w:val="00012BAA"/>
    <w:rsid w:val="00012FC5"/>
    <w:rsid w:val="00013422"/>
    <w:rsid w:val="00013523"/>
    <w:rsid w:val="0001354D"/>
    <w:rsid w:val="00013CEB"/>
    <w:rsid w:val="00014AA6"/>
    <w:rsid w:val="00014F09"/>
    <w:rsid w:val="00015463"/>
    <w:rsid w:val="000163F0"/>
    <w:rsid w:val="00017A92"/>
    <w:rsid w:val="00020AE4"/>
    <w:rsid w:val="00020E30"/>
    <w:rsid w:val="000212A5"/>
    <w:rsid w:val="000214B6"/>
    <w:rsid w:val="0002190D"/>
    <w:rsid w:val="00021DB4"/>
    <w:rsid w:val="00022991"/>
    <w:rsid w:val="00023363"/>
    <w:rsid w:val="00023DF0"/>
    <w:rsid w:val="000242C9"/>
    <w:rsid w:val="000243FE"/>
    <w:rsid w:val="000248DC"/>
    <w:rsid w:val="00024D74"/>
    <w:rsid w:val="00025839"/>
    <w:rsid w:val="00025E87"/>
    <w:rsid w:val="00026298"/>
    <w:rsid w:val="00026826"/>
    <w:rsid w:val="00027E94"/>
    <w:rsid w:val="00032305"/>
    <w:rsid w:val="000325E6"/>
    <w:rsid w:val="000337F1"/>
    <w:rsid w:val="00034B7D"/>
    <w:rsid w:val="000350F7"/>
    <w:rsid w:val="00035425"/>
    <w:rsid w:val="00035EC6"/>
    <w:rsid w:val="000361DD"/>
    <w:rsid w:val="00036CC3"/>
    <w:rsid w:val="00037BB9"/>
    <w:rsid w:val="000400A1"/>
    <w:rsid w:val="00042081"/>
    <w:rsid w:val="00042FF0"/>
    <w:rsid w:val="0004348F"/>
    <w:rsid w:val="000439B5"/>
    <w:rsid w:val="00044522"/>
    <w:rsid w:val="00044F48"/>
    <w:rsid w:val="000455D9"/>
    <w:rsid w:val="00045C8B"/>
    <w:rsid w:val="00046B92"/>
    <w:rsid w:val="00047539"/>
    <w:rsid w:val="000479DB"/>
    <w:rsid w:val="00050091"/>
    <w:rsid w:val="00050253"/>
    <w:rsid w:val="00051EC4"/>
    <w:rsid w:val="00051EF8"/>
    <w:rsid w:val="00051F39"/>
    <w:rsid w:val="00053033"/>
    <w:rsid w:val="000530FE"/>
    <w:rsid w:val="000536D9"/>
    <w:rsid w:val="0005394A"/>
    <w:rsid w:val="000545DA"/>
    <w:rsid w:val="000549B2"/>
    <w:rsid w:val="00054B49"/>
    <w:rsid w:val="000551EC"/>
    <w:rsid w:val="0005524F"/>
    <w:rsid w:val="000558EA"/>
    <w:rsid w:val="0005598D"/>
    <w:rsid w:val="00055D44"/>
    <w:rsid w:val="00055DD7"/>
    <w:rsid w:val="00055FAE"/>
    <w:rsid w:val="0005677C"/>
    <w:rsid w:val="00056F3E"/>
    <w:rsid w:val="000573C6"/>
    <w:rsid w:val="0005782C"/>
    <w:rsid w:val="00057AA3"/>
    <w:rsid w:val="00057DE0"/>
    <w:rsid w:val="00060466"/>
    <w:rsid w:val="000604B3"/>
    <w:rsid w:val="00060B35"/>
    <w:rsid w:val="00061068"/>
    <w:rsid w:val="00061480"/>
    <w:rsid w:val="00061506"/>
    <w:rsid w:val="00061860"/>
    <w:rsid w:val="000618C5"/>
    <w:rsid w:val="000632B5"/>
    <w:rsid w:val="000634FE"/>
    <w:rsid w:val="00063DB1"/>
    <w:rsid w:val="00065B55"/>
    <w:rsid w:val="0006742E"/>
    <w:rsid w:val="00067620"/>
    <w:rsid w:val="000700B5"/>
    <w:rsid w:val="00070636"/>
    <w:rsid w:val="00071268"/>
    <w:rsid w:val="00071631"/>
    <w:rsid w:val="0007170A"/>
    <w:rsid w:val="00071C83"/>
    <w:rsid w:val="00071E3F"/>
    <w:rsid w:val="0007281A"/>
    <w:rsid w:val="00072B93"/>
    <w:rsid w:val="00072CE2"/>
    <w:rsid w:val="00072E02"/>
    <w:rsid w:val="00073445"/>
    <w:rsid w:val="00073E5F"/>
    <w:rsid w:val="00074A48"/>
    <w:rsid w:val="0007611A"/>
    <w:rsid w:val="00076732"/>
    <w:rsid w:val="00076D8B"/>
    <w:rsid w:val="00077464"/>
    <w:rsid w:val="00080991"/>
    <w:rsid w:val="00080C50"/>
    <w:rsid w:val="00081626"/>
    <w:rsid w:val="000820CF"/>
    <w:rsid w:val="0008306B"/>
    <w:rsid w:val="000838AE"/>
    <w:rsid w:val="00083C0B"/>
    <w:rsid w:val="00083E34"/>
    <w:rsid w:val="00083EEF"/>
    <w:rsid w:val="00083F0D"/>
    <w:rsid w:val="0008443C"/>
    <w:rsid w:val="00084590"/>
    <w:rsid w:val="00084FDF"/>
    <w:rsid w:val="000855E8"/>
    <w:rsid w:val="00086669"/>
    <w:rsid w:val="000869CF"/>
    <w:rsid w:val="00086D1D"/>
    <w:rsid w:val="00087090"/>
    <w:rsid w:val="000871C5"/>
    <w:rsid w:val="0008721C"/>
    <w:rsid w:val="000873C4"/>
    <w:rsid w:val="0009038A"/>
    <w:rsid w:val="00091803"/>
    <w:rsid w:val="0009186A"/>
    <w:rsid w:val="000929AD"/>
    <w:rsid w:val="00092F71"/>
    <w:rsid w:val="00093379"/>
    <w:rsid w:val="00093F08"/>
    <w:rsid w:val="00094B07"/>
    <w:rsid w:val="00094BD6"/>
    <w:rsid w:val="00095414"/>
    <w:rsid w:val="0009563C"/>
    <w:rsid w:val="000959D8"/>
    <w:rsid w:val="000966CA"/>
    <w:rsid w:val="000969BE"/>
    <w:rsid w:val="000969E1"/>
    <w:rsid w:val="00096C7C"/>
    <w:rsid w:val="00096F8B"/>
    <w:rsid w:val="000976AC"/>
    <w:rsid w:val="000976F8"/>
    <w:rsid w:val="00097FEE"/>
    <w:rsid w:val="000A060D"/>
    <w:rsid w:val="000A16E3"/>
    <w:rsid w:val="000A2095"/>
    <w:rsid w:val="000A2246"/>
    <w:rsid w:val="000A2265"/>
    <w:rsid w:val="000A243F"/>
    <w:rsid w:val="000A2DED"/>
    <w:rsid w:val="000A3345"/>
    <w:rsid w:val="000A5456"/>
    <w:rsid w:val="000A57AD"/>
    <w:rsid w:val="000A6E6C"/>
    <w:rsid w:val="000A70A5"/>
    <w:rsid w:val="000A7693"/>
    <w:rsid w:val="000A7A4A"/>
    <w:rsid w:val="000B0BEE"/>
    <w:rsid w:val="000B0D6B"/>
    <w:rsid w:val="000B18E2"/>
    <w:rsid w:val="000B1E83"/>
    <w:rsid w:val="000B2301"/>
    <w:rsid w:val="000B29C4"/>
    <w:rsid w:val="000B2A00"/>
    <w:rsid w:val="000B3405"/>
    <w:rsid w:val="000B3DEA"/>
    <w:rsid w:val="000B438D"/>
    <w:rsid w:val="000B464B"/>
    <w:rsid w:val="000B5007"/>
    <w:rsid w:val="000B5618"/>
    <w:rsid w:val="000B584A"/>
    <w:rsid w:val="000B64EE"/>
    <w:rsid w:val="000B6539"/>
    <w:rsid w:val="000B6F69"/>
    <w:rsid w:val="000B72BF"/>
    <w:rsid w:val="000B7393"/>
    <w:rsid w:val="000B75C1"/>
    <w:rsid w:val="000B7979"/>
    <w:rsid w:val="000C2006"/>
    <w:rsid w:val="000C2105"/>
    <w:rsid w:val="000C216E"/>
    <w:rsid w:val="000C2255"/>
    <w:rsid w:val="000C2775"/>
    <w:rsid w:val="000C29EA"/>
    <w:rsid w:val="000C3020"/>
    <w:rsid w:val="000C3608"/>
    <w:rsid w:val="000C380A"/>
    <w:rsid w:val="000C38FC"/>
    <w:rsid w:val="000C3E62"/>
    <w:rsid w:val="000C48DC"/>
    <w:rsid w:val="000C4E54"/>
    <w:rsid w:val="000C545F"/>
    <w:rsid w:val="000C5B1A"/>
    <w:rsid w:val="000C5F4E"/>
    <w:rsid w:val="000C6027"/>
    <w:rsid w:val="000C6863"/>
    <w:rsid w:val="000C6CB3"/>
    <w:rsid w:val="000C6D00"/>
    <w:rsid w:val="000C6D34"/>
    <w:rsid w:val="000C7006"/>
    <w:rsid w:val="000C72D0"/>
    <w:rsid w:val="000C786C"/>
    <w:rsid w:val="000C7AA1"/>
    <w:rsid w:val="000C7D0B"/>
    <w:rsid w:val="000D01E4"/>
    <w:rsid w:val="000D02D0"/>
    <w:rsid w:val="000D05A3"/>
    <w:rsid w:val="000D0700"/>
    <w:rsid w:val="000D0D09"/>
    <w:rsid w:val="000D1E0A"/>
    <w:rsid w:val="000D23E0"/>
    <w:rsid w:val="000D2CE8"/>
    <w:rsid w:val="000D2FF6"/>
    <w:rsid w:val="000D3043"/>
    <w:rsid w:val="000D33CC"/>
    <w:rsid w:val="000D417B"/>
    <w:rsid w:val="000D5BBD"/>
    <w:rsid w:val="000D5BC2"/>
    <w:rsid w:val="000D5E94"/>
    <w:rsid w:val="000D669B"/>
    <w:rsid w:val="000D6BEA"/>
    <w:rsid w:val="000D72B7"/>
    <w:rsid w:val="000D7864"/>
    <w:rsid w:val="000E18E6"/>
    <w:rsid w:val="000E2795"/>
    <w:rsid w:val="000E2A7C"/>
    <w:rsid w:val="000E3C3F"/>
    <w:rsid w:val="000E471C"/>
    <w:rsid w:val="000E482B"/>
    <w:rsid w:val="000E4BC3"/>
    <w:rsid w:val="000E4CED"/>
    <w:rsid w:val="000E5407"/>
    <w:rsid w:val="000E57CC"/>
    <w:rsid w:val="000E5CF9"/>
    <w:rsid w:val="000E5D8E"/>
    <w:rsid w:val="000E6082"/>
    <w:rsid w:val="000E60BB"/>
    <w:rsid w:val="000E696A"/>
    <w:rsid w:val="000E72FC"/>
    <w:rsid w:val="000E7D44"/>
    <w:rsid w:val="000F091A"/>
    <w:rsid w:val="000F0F04"/>
    <w:rsid w:val="000F1076"/>
    <w:rsid w:val="000F2827"/>
    <w:rsid w:val="000F2BF6"/>
    <w:rsid w:val="000F3479"/>
    <w:rsid w:val="000F3807"/>
    <w:rsid w:val="000F38A8"/>
    <w:rsid w:val="000F3B74"/>
    <w:rsid w:val="000F3B86"/>
    <w:rsid w:val="000F3C9C"/>
    <w:rsid w:val="000F3D36"/>
    <w:rsid w:val="000F3F4C"/>
    <w:rsid w:val="000F3FF2"/>
    <w:rsid w:val="000F4838"/>
    <w:rsid w:val="000F48D2"/>
    <w:rsid w:val="000F4C0D"/>
    <w:rsid w:val="000F4CB4"/>
    <w:rsid w:val="000F5064"/>
    <w:rsid w:val="000F5728"/>
    <w:rsid w:val="000F59D3"/>
    <w:rsid w:val="000F5E40"/>
    <w:rsid w:val="000F638B"/>
    <w:rsid w:val="000F6B83"/>
    <w:rsid w:val="000F7C6D"/>
    <w:rsid w:val="00100387"/>
    <w:rsid w:val="0010108F"/>
    <w:rsid w:val="001010BB"/>
    <w:rsid w:val="00102315"/>
    <w:rsid w:val="0010284C"/>
    <w:rsid w:val="00102920"/>
    <w:rsid w:val="001041B5"/>
    <w:rsid w:val="00104872"/>
    <w:rsid w:val="00104ACC"/>
    <w:rsid w:val="00105ACB"/>
    <w:rsid w:val="00105C87"/>
    <w:rsid w:val="00105CAC"/>
    <w:rsid w:val="00106215"/>
    <w:rsid w:val="00106707"/>
    <w:rsid w:val="00106CF0"/>
    <w:rsid w:val="001071D8"/>
    <w:rsid w:val="00107573"/>
    <w:rsid w:val="00107930"/>
    <w:rsid w:val="00110808"/>
    <w:rsid w:val="001114D3"/>
    <w:rsid w:val="00111FC3"/>
    <w:rsid w:val="00112472"/>
    <w:rsid w:val="00112BC8"/>
    <w:rsid w:val="00112F64"/>
    <w:rsid w:val="00113D8C"/>
    <w:rsid w:val="001158CF"/>
    <w:rsid w:val="00117166"/>
    <w:rsid w:val="00120475"/>
    <w:rsid w:val="00120491"/>
    <w:rsid w:val="0012072F"/>
    <w:rsid w:val="001207BF"/>
    <w:rsid w:val="00121416"/>
    <w:rsid w:val="001218A9"/>
    <w:rsid w:val="001229C0"/>
    <w:rsid w:val="00122E73"/>
    <w:rsid w:val="0012375C"/>
    <w:rsid w:val="00123B4C"/>
    <w:rsid w:val="00123C1E"/>
    <w:rsid w:val="0012446F"/>
    <w:rsid w:val="001247C7"/>
    <w:rsid w:val="00124C9A"/>
    <w:rsid w:val="00124E9C"/>
    <w:rsid w:val="00125313"/>
    <w:rsid w:val="0012534F"/>
    <w:rsid w:val="00125F9C"/>
    <w:rsid w:val="001262DB"/>
    <w:rsid w:val="00126C34"/>
    <w:rsid w:val="001275BA"/>
    <w:rsid w:val="00130827"/>
    <w:rsid w:val="00130F9D"/>
    <w:rsid w:val="001312E1"/>
    <w:rsid w:val="0013200A"/>
    <w:rsid w:val="001326D2"/>
    <w:rsid w:val="00132AA0"/>
    <w:rsid w:val="00133132"/>
    <w:rsid w:val="001344EB"/>
    <w:rsid w:val="00134542"/>
    <w:rsid w:val="00135726"/>
    <w:rsid w:val="00135AE2"/>
    <w:rsid w:val="001368C1"/>
    <w:rsid w:val="00137615"/>
    <w:rsid w:val="00140698"/>
    <w:rsid w:val="00141745"/>
    <w:rsid w:val="00141817"/>
    <w:rsid w:val="00141868"/>
    <w:rsid w:val="00141CAA"/>
    <w:rsid w:val="00142064"/>
    <w:rsid w:val="0014219C"/>
    <w:rsid w:val="0014223F"/>
    <w:rsid w:val="00142AB2"/>
    <w:rsid w:val="001432A4"/>
    <w:rsid w:val="001438A5"/>
    <w:rsid w:val="00143E94"/>
    <w:rsid w:val="00144571"/>
    <w:rsid w:val="0014472A"/>
    <w:rsid w:val="00144AC4"/>
    <w:rsid w:val="00144EC2"/>
    <w:rsid w:val="00144F07"/>
    <w:rsid w:val="00145390"/>
    <w:rsid w:val="00145628"/>
    <w:rsid w:val="001456EE"/>
    <w:rsid w:val="001457AC"/>
    <w:rsid w:val="001459D0"/>
    <w:rsid w:val="00145AE6"/>
    <w:rsid w:val="00146990"/>
    <w:rsid w:val="00146F78"/>
    <w:rsid w:val="001470A4"/>
    <w:rsid w:val="001475D1"/>
    <w:rsid w:val="00150079"/>
    <w:rsid w:val="00150B37"/>
    <w:rsid w:val="00151C66"/>
    <w:rsid w:val="0015281F"/>
    <w:rsid w:val="0015336B"/>
    <w:rsid w:val="001535F6"/>
    <w:rsid w:val="0015418B"/>
    <w:rsid w:val="001544A6"/>
    <w:rsid w:val="001545B7"/>
    <w:rsid w:val="0015481F"/>
    <w:rsid w:val="001551BE"/>
    <w:rsid w:val="00155841"/>
    <w:rsid w:val="00155A16"/>
    <w:rsid w:val="00155A71"/>
    <w:rsid w:val="00155C2C"/>
    <w:rsid w:val="001567DA"/>
    <w:rsid w:val="0015694A"/>
    <w:rsid w:val="0015763B"/>
    <w:rsid w:val="00157791"/>
    <w:rsid w:val="00160FA3"/>
    <w:rsid w:val="001615BA"/>
    <w:rsid w:val="00162536"/>
    <w:rsid w:val="00162871"/>
    <w:rsid w:val="00163089"/>
    <w:rsid w:val="001633CA"/>
    <w:rsid w:val="001648E1"/>
    <w:rsid w:val="00164FB6"/>
    <w:rsid w:val="00165677"/>
    <w:rsid w:val="00166F38"/>
    <w:rsid w:val="0016704A"/>
    <w:rsid w:val="00167396"/>
    <w:rsid w:val="001673B4"/>
    <w:rsid w:val="00167653"/>
    <w:rsid w:val="00170092"/>
    <w:rsid w:val="0017056A"/>
    <w:rsid w:val="00172662"/>
    <w:rsid w:val="00172671"/>
    <w:rsid w:val="001735F1"/>
    <w:rsid w:val="00175F18"/>
    <w:rsid w:val="00176545"/>
    <w:rsid w:val="00176F06"/>
    <w:rsid w:val="001774BC"/>
    <w:rsid w:val="00177780"/>
    <w:rsid w:val="001807F2"/>
    <w:rsid w:val="0018145E"/>
    <w:rsid w:val="00181C03"/>
    <w:rsid w:val="00181DA8"/>
    <w:rsid w:val="00182D43"/>
    <w:rsid w:val="00183007"/>
    <w:rsid w:val="0018335A"/>
    <w:rsid w:val="0018357A"/>
    <w:rsid w:val="00183695"/>
    <w:rsid w:val="00183CB0"/>
    <w:rsid w:val="001862BB"/>
    <w:rsid w:val="00186754"/>
    <w:rsid w:val="001869AE"/>
    <w:rsid w:val="00186CDF"/>
    <w:rsid w:val="00187E4A"/>
    <w:rsid w:val="00190672"/>
    <w:rsid w:val="00190A40"/>
    <w:rsid w:val="001913A9"/>
    <w:rsid w:val="00191619"/>
    <w:rsid w:val="00191D08"/>
    <w:rsid w:val="0019205B"/>
    <w:rsid w:val="00192F2B"/>
    <w:rsid w:val="00192F62"/>
    <w:rsid w:val="00193A44"/>
    <w:rsid w:val="00195486"/>
    <w:rsid w:val="00195765"/>
    <w:rsid w:val="00195CEC"/>
    <w:rsid w:val="001960E4"/>
    <w:rsid w:val="00196656"/>
    <w:rsid w:val="00196E9D"/>
    <w:rsid w:val="00197905"/>
    <w:rsid w:val="0019794E"/>
    <w:rsid w:val="001A0155"/>
    <w:rsid w:val="001A0441"/>
    <w:rsid w:val="001A11EC"/>
    <w:rsid w:val="001A15D5"/>
    <w:rsid w:val="001A170C"/>
    <w:rsid w:val="001A2113"/>
    <w:rsid w:val="001A22A3"/>
    <w:rsid w:val="001A2612"/>
    <w:rsid w:val="001A26B3"/>
    <w:rsid w:val="001A398E"/>
    <w:rsid w:val="001A4245"/>
    <w:rsid w:val="001A44FE"/>
    <w:rsid w:val="001A529F"/>
    <w:rsid w:val="001A56E0"/>
    <w:rsid w:val="001A5D26"/>
    <w:rsid w:val="001A60E6"/>
    <w:rsid w:val="001A63AD"/>
    <w:rsid w:val="001A67C7"/>
    <w:rsid w:val="001A7C97"/>
    <w:rsid w:val="001B0A14"/>
    <w:rsid w:val="001B0D7F"/>
    <w:rsid w:val="001B12AD"/>
    <w:rsid w:val="001B2B02"/>
    <w:rsid w:val="001B2C17"/>
    <w:rsid w:val="001B303C"/>
    <w:rsid w:val="001B31FE"/>
    <w:rsid w:val="001B38E5"/>
    <w:rsid w:val="001B3CA9"/>
    <w:rsid w:val="001B3FFE"/>
    <w:rsid w:val="001B47CF"/>
    <w:rsid w:val="001B4C6B"/>
    <w:rsid w:val="001B55CB"/>
    <w:rsid w:val="001B5631"/>
    <w:rsid w:val="001B581E"/>
    <w:rsid w:val="001B794F"/>
    <w:rsid w:val="001B796E"/>
    <w:rsid w:val="001C1414"/>
    <w:rsid w:val="001C141E"/>
    <w:rsid w:val="001C1A20"/>
    <w:rsid w:val="001C1F81"/>
    <w:rsid w:val="001C26BC"/>
    <w:rsid w:val="001C2BE8"/>
    <w:rsid w:val="001C2C77"/>
    <w:rsid w:val="001C2DD9"/>
    <w:rsid w:val="001C427F"/>
    <w:rsid w:val="001C4749"/>
    <w:rsid w:val="001C4AC3"/>
    <w:rsid w:val="001C4E02"/>
    <w:rsid w:val="001C4FDF"/>
    <w:rsid w:val="001C5198"/>
    <w:rsid w:val="001C5EB5"/>
    <w:rsid w:val="001C5EFB"/>
    <w:rsid w:val="001C72E8"/>
    <w:rsid w:val="001C7A4C"/>
    <w:rsid w:val="001D00DA"/>
    <w:rsid w:val="001D0E32"/>
    <w:rsid w:val="001D1140"/>
    <w:rsid w:val="001D1153"/>
    <w:rsid w:val="001D1190"/>
    <w:rsid w:val="001D230D"/>
    <w:rsid w:val="001D31C2"/>
    <w:rsid w:val="001D3ABD"/>
    <w:rsid w:val="001D3CF0"/>
    <w:rsid w:val="001D497A"/>
    <w:rsid w:val="001D5A1F"/>
    <w:rsid w:val="001D7676"/>
    <w:rsid w:val="001E00D4"/>
    <w:rsid w:val="001E0351"/>
    <w:rsid w:val="001E0ABE"/>
    <w:rsid w:val="001E1141"/>
    <w:rsid w:val="001E2778"/>
    <w:rsid w:val="001E2EA6"/>
    <w:rsid w:val="001E3311"/>
    <w:rsid w:val="001E3F27"/>
    <w:rsid w:val="001E47AE"/>
    <w:rsid w:val="001E5704"/>
    <w:rsid w:val="001E6682"/>
    <w:rsid w:val="001E6CA6"/>
    <w:rsid w:val="001E788B"/>
    <w:rsid w:val="001E7906"/>
    <w:rsid w:val="001E7C5A"/>
    <w:rsid w:val="001F07CB"/>
    <w:rsid w:val="001F0C6E"/>
    <w:rsid w:val="001F1755"/>
    <w:rsid w:val="001F1A89"/>
    <w:rsid w:val="001F1DCC"/>
    <w:rsid w:val="001F3326"/>
    <w:rsid w:val="001F367B"/>
    <w:rsid w:val="001F3873"/>
    <w:rsid w:val="001F3B51"/>
    <w:rsid w:val="001F40B8"/>
    <w:rsid w:val="001F4358"/>
    <w:rsid w:val="001F4AD8"/>
    <w:rsid w:val="001F4D10"/>
    <w:rsid w:val="001F4E89"/>
    <w:rsid w:val="001F54E1"/>
    <w:rsid w:val="001F5723"/>
    <w:rsid w:val="001F59A4"/>
    <w:rsid w:val="001F669F"/>
    <w:rsid w:val="001F6760"/>
    <w:rsid w:val="001F6D5F"/>
    <w:rsid w:val="001F6FF1"/>
    <w:rsid w:val="001F751C"/>
    <w:rsid w:val="001F7522"/>
    <w:rsid w:val="00200AE9"/>
    <w:rsid w:val="002016D4"/>
    <w:rsid w:val="00201B0E"/>
    <w:rsid w:val="00201D02"/>
    <w:rsid w:val="00202203"/>
    <w:rsid w:val="0020258B"/>
    <w:rsid w:val="002026BF"/>
    <w:rsid w:val="002036F7"/>
    <w:rsid w:val="00204AF3"/>
    <w:rsid w:val="00204D64"/>
    <w:rsid w:val="0020509F"/>
    <w:rsid w:val="00205B0D"/>
    <w:rsid w:val="00205DDD"/>
    <w:rsid w:val="00205ED1"/>
    <w:rsid w:val="0020663C"/>
    <w:rsid w:val="00206B40"/>
    <w:rsid w:val="002073AA"/>
    <w:rsid w:val="002073B6"/>
    <w:rsid w:val="002079CA"/>
    <w:rsid w:val="00210097"/>
    <w:rsid w:val="00210657"/>
    <w:rsid w:val="00210C26"/>
    <w:rsid w:val="0021156C"/>
    <w:rsid w:val="002118A8"/>
    <w:rsid w:val="00211AAF"/>
    <w:rsid w:val="00211C93"/>
    <w:rsid w:val="00212AEA"/>
    <w:rsid w:val="00213964"/>
    <w:rsid w:val="00213E81"/>
    <w:rsid w:val="0021421B"/>
    <w:rsid w:val="00214391"/>
    <w:rsid w:val="0021490F"/>
    <w:rsid w:val="00214A09"/>
    <w:rsid w:val="00214AA2"/>
    <w:rsid w:val="00214E37"/>
    <w:rsid w:val="00214F15"/>
    <w:rsid w:val="00214FC0"/>
    <w:rsid w:val="00215D35"/>
    <w:rsid w:val="00216464"/>
    <w:rsid w:val="0021717F"/>
    <w:rsid w:val="00217E0A"/>
    <w:rsid w:val="00220686"/>
    <w:rsid w:val="0022076C"/>
    <w:rsid w:val="002209F3"/>
    <w:rsid w:val="00220A7F"/>
    <w:rsid w:val="00220B91"/>
    <w:rsid w:val="00221764"/>
    <w:rsid w:val="00222CC4"/>
    <w:rsid w:val="0022325D"/>
    <w:rsid w:val="0022331B"/>
    <w:rsid w:val="002237EC"/>
    <w:rsid w:val="0022445E"/>
    <w:rsid w:val="00224482"/>
    <w:rsid w:val="00224517"/>
    <w:rsid w:val="00225647"/>
    <w:rsid w:val="002259D5"/>
    <w:rsid w:val="00226E80"/>
    <w:rsid w:val="002271A7"/>
    <w:rsid w:val="002274BD"/>
    <w:rsid w:val="00227607"/>
    <w:rsid w:val="00227B2C"/>
    <w:rsid w:val="00227F03"/>
    <w:rsid w:val="0023017E"/>
    <w:rsid w:val="002310F0"/>
    <w:rsid w:val="00231D62"/>
    <w:rsid w:val="0023215B"/>
    <w:rsid w:val="00232740"/>
    <w:rsid w:val="00233F42"/>
    <w:rsid w:val="00234434"/>
    <w:rsid w:val="002348D4"/>
    <w:rsid w:val="00234B44"/>
    <w:rsid w:val="00234BD3"/>
    <w:rsid w:val="00234E4B"/>
    <w:rsid w:val="00235DF4"/>
    <w:rsid w:val="0023703E"/>
    <w:rsid w:val="00237774"/>
    <w:rsid w:val="002377D4"/>
    <w:rsid w:val="00237D85"/>
    <w:rsid w:val="00237DCE"/>
    <w:rsid w:val="00240010"/>
    <w:rsid w:val="002409D2"/>
    <w:rsid w:val="0024174A"/>
    <w:rsid w:val="00241D6D"/>
    <w:rsid w:val="00241E15"/>
    <w:rsid w:val="0024302F"/>
    <w:rsid w:val="0024314C"/>
    <w:rsid w:val="002439AD"/>
    <w:rsid w:val="00245055"/>
    <w:rsid w:val="0024519E"/>
    <w:rsid w:val="002451C3"/>
    <w:rsid w:val="00245E94"/>
    <w:rsid w:val="0024698C"/>
    <w:rsid w:val="00246DFF"/>
    <w:rsid w:val="00247524"/>
    <w:rsid w:val="0024790A"/>
    <w:rsid w:val="0025028C"/>
    <w:rsid w:val="00250CB1"/>
    <w:rsid w:val="00250CB9"/>
    <w:rsid w:val="00250F82"/>
    <w:rsid w:val="00251111"/>
    <w:rsid w:val="00251703"/>
    <w:rsid w:val="002517E8"/>
    <w:rsid w:val="00251A1E"/>
    <w:rsid w:val="0025229C"/>
    <w:rsid w:val="00253067"/>
    <w:rsid w:val="0025353C"/>
    <w:rsid w:val="0025462B"/>
    <w:rsid w:val="00254858"/>
    <w:rsid w:val="00255C4F"/>
    <w:rsid w:val="00257208"/>
    <w:rsid w:val="002575D5"/>
    <w:rsid w:val="0025769F"/>
    <w:rsid w:val="002603FA"/>
    <w:rsid w:val="00261EA2"/>
    <w:rsid w:val="00261FC8"/>
    <w:rsid w:val="0026211B"/>
    <w:rsid w:val="00262B93"/>
    <w:rsid w:val="00262C5D"/>
    <w:rsid w:val="002630A5"/>
    <w:rsid w:val="00264385"/>
    <w:rsid w:val="0026585D"/>
    <w:rsid w:val="00265CED"/>
    <w:rsid w:val="002661CF"/>
    <w:rsid w:val="0026633E"/>
    <w:rsid w:val="002668B3"/>
    <w:rsid w:val="002670A5"/>
    <w:rsid w:val="00270620"/>
    <w:rsid w:val="00270991"/>
    <w:rsid w:val="00271D63"/>
    <w:rsid w:val="00272BB7"/>
    <w:rsid w:val="002740BC"/>
    <w:rsid w:val="0027428C"/>
    <w:rsid w:val="00274630"/>
    <w:rsid w:val="002746C3"/>
    <w:rsid w:val="00274703"/>
    <w:rsid w:val="00275468"/>
    <w:rsid w:val="0028049F"/>
    <w:rsid w:val="00280750"/>
    <w:rsid w:val="00280BD8"/>
    <w:rsid w:val="00282152"/>
    <w:rsid w:val="00282C73"/>
    <w:rsid w:val="00282F3E"/>
    <w:rsid w:val="0028334D"/>
    <w:rsid w:val="00283A5F"/>
    <w:rsid w:val="00284178"/>
    <w:rsid w:val="00285B4C"/>
    <w:rsid w:val="00286088"/>
    <w:rsid w:val="00286A95"/>
    <w:rsid w:val="00286D0A"/>
    <w:rsid w:val="00286E7A"/>
    <w:rsid w:val="00287412"/>
    <w:rsid w:val="002901CF"/>
    <w:rsid w:val="00290C82"/>
    <w:rsid w:val="00290EFF"/>
    <w:rsid w:val="002916C2"/>
    <w:rsid w:val="00291BC3"/>
    <w:rsid w:val="00291D18"/>
    <w:rsid w:val="00291E53"/>
    <w:rsid w:val="00292BA6"/>
    <w:rsid w:val="00292E67"/>
    <w:rsid w:val="00292ED5"/>
    <w:rsid w:val="002938A2"/>
    <w:rsid w:val="00293AAC"/>
    <w:rsid w:val="00293CFB"/>
    <w:rsid w:val="0029429F"/>
    <w:rsid w:val="0029442B"/>
    <w:rsid w:val="00296087"/>
    <w:rsid w:val="00296195"/>
    <w:rsid w:val="00296583"/>
    <w:rsid w:val="002966B3"/>
    <w:rsid w:val="002971FB"/>
    <w:rsid w:val="002974C9"/>
    <w:rsid w:val="00297809"/>
    <w:rsid w:val="0029780A"/>
    <w:rsid w:val="002A07C1"/>
    <w:rsid w:val="002A0EA2"/>
    <w:rsid w:val="002A0EB4"/>
    <w:rsid w:val="002A0F65"/>
    <w:rsid w:val="002A132F"/>
    <w:rsid w:val="002A21BF"/>
    <w:rsid w:val="002A28D0"/>
    <w:rsid w:val="002A2CB1"/>
    <w:rsid w:val="002A51EE"/>
    <w:rsid w:val="002A5C82"/>
    <w:rsid w:val="002A5CA6"/>
    <w:rsid w:val="002A5E05"/>
    <w:rsid w:val="002A6B8F"/>
    <w:rsid w:val="002A6CE1"/>
    <w:rsid w:val="002A6E84"/>
    <w:rsid w:val="002A6FF8"/>
    <w:rsid w:val="002A728A"/>
    <w:rsid w:val="002A73ED"/>
    <w:rsid w:val="002A7883"/>
    <w:rsid w:val="002A7B55"/>
    <w:rsid w:val="002B019D"/>
    <w:rsid w:val="002B0B9E"/>
    <w:rsid w:val="002B0BD0"/>
    <w:rsid w:val="002B0F58"/>
    <w:rsid w:val="002B1224"/>
    <w:rsid w:val="002B1363"/>
    <w:rsid w:val="002B14E8"/>
    <w:rsid w:val="002B15ED"/>
    <w:rsid w:val="002B15FE"/>
    <w:rsid w:val="002B187A"/>
    <w:rsid w:val="002B1AE1"/>
    <w:rsid w:val="002B1F96"/>
    <w:rsid w:val="002B2261"/>
    <w:rsid w:val="002B2334"/>
    <w:rsid w:val="002B32F4"/>
    <w:rsid w:val="002B3325"/>
    <w:rsid w:val="002B3484"/>
    <w:rsid w:val="002B40E7"/>
    <w:rsid w:val="002B4191"/>
    <w:rsid w:val="002B636B"/>
    <w:rsid w:val="002B6ADB"/>
    <w:rsid w:val="002B6D68"/>
    <w:rsid w:val="002B7207"/>
    <w:rsid w:val="002B75A2"/>
    <w:rsid w:val="002C061D"/>
    <w:rsid w:val="002C144A"/>
    <w:rsid w:val="002C2001"/>
    <w:rsid w:val="002C24D5"/>
    <w:rsid w:val="002C2E29"/>
    <w:rsid w:val="002C3D76"/>
    <w:rsid w:val="002C53F3"/>
    <w:rsid w:val="002C5E42"/>
    <w:rsid w:val="002C6198"/>
    <w:rsid w:val="002C6A06"/>
    <w:rsid w:val="002C6BF8"/>
    <w:rsid w:val="002C6CAB"/>
    <w:rsid w:val="002C7561"/>
    <w:rsid w:val="002C7B3D"/>
    <w:rsid w:val="002C7E88"/>
    <w:rsid w:val="002D0423"/>
    <w:rsid w:val="002D16F7"/>
    <w:rsid w:val="002D2338"/>
    <w:rsid w:val="002D26CB"/>
    <w:rsid w:val="002D2777"/>
    <w:rsid w:val="002D310F"/>
    <w:rsid w:val="002D3815"/>
    <w:rsid w:val="002D3A5B"/>
    <w:rsid w:val="002D403B"/>
    <w:rsid w:val="002D4687"/>
    <w:rsid w:val="002D5688"/>
    <w:rsid w:val="002D5C52"/>
    <w:rsid w:val="002D646F"/>
    <w:rsid w:val="002D6BC0"/>
    <w:rsid w:val="002D7502"/>
    <w:rsid w:val="002D7AE7"/>
    <w:rsid w:val="002D7B01"/>
    <w:rsid w:val="002D7F1D"/>
    <w:rsid w:val="002E041F"/>
    <w:rsid w:val="002E0EFC"/>
    <w:rsid w:val="002E19E3"/>
    <w:rsid w:val="002E19EF"/>
    <w:rsid w:val="002E1B08"/>
    <w:rsid w:val="002E1F32"/>
    <w:rsid w:val="002E204A"/>
    <w:rsid w:val="002E21DD"/>
    <w:rsid w:val="002E221F"/>
    <w:rsid w:val="002E2F44"/>
    <w:rsid w:val="002E2F6A"/>
    <w:rsid w:val="002E31EC"/>
    <w:rsid w:val="002E388F"/>
    <w:rsid w:val="002E3C34"/>
    <w:rsid w:val="002E3DAF"/>
    <w:rsid w:val="002E3DC1"/>
    <w:rsid w:val="002E4ECA"/>
    <w:rsid w:val="002E4F62"/>
    <w:rsid w:val="002E7322"/>
    <w:rsid w:val="002E773F"/>
    <w:rsid w:val="002E783A"/>
    <w:rsid w:val="002E7ABD"/>
    <w:rsid w:val="002E7C0C"/>
    <w:rsid w:val="002E7E59"/>
    <w:rsid w:val="002F0A07"/>
    <w:rsid w:val="002F12D5"/>
    <w:rsid w:val="002F135C"/>
    <w:rsid w:val="002F13BE"/>
    <w:rsid w:val="002F21EA"/>
    <w:rsid w:val="002F2A11"/>
    <w:rsid w:val="002F2D75"/>
    <w:rsid w:val="002F375B"/>
    <w:rsid w:val="002F380B"/>
    <w:rsid w:val="002F38A6"/>
    <w:rsid w:val="002F44F4"/>
    <w:rsid w:val="002F4DC3"/>
    <w:rsid w:val="002F518F"/>
    <w:rsid w:val="002F5AB5"/>
    <w:rsid w:val="002F61C4"/>
    <w:rsid w:val="002F647D"/>
    <w:rsid w:val="002F6587"/>
    <w:rsid w:val="002F691F"/>
    <w:rsid w:val="002F7B4A"/>
    <w:rsid w:val="00300739"/>
    <w:rsid w:val="00300FF5"/>
    <w:rsid w:val="0030221B"/>
    <w:rsid w:val="00302532"/>
    <w:rsid w:val="00302D05"/>
    <w:rsid w:val="00303DC3"/>
    <w:rsid w:val="0030419C"/>
    <w:rsid w:val="00306328"/>
    <w:rsid w:val="00306B2D"/>
    <w:rsid w:val="003101E9"/>
    <w:rsid w:val="00310610"/>
    <w:rsid w:val="00310A1F"/>
    <w:rsid w:val="00310B1C"/>
    <w:rsid w:val="00310E76"/>
    <w:rsid w:val="0031170C"/>
    <w:rsid w:val="00311C8B"/>
    <w:rsid w:val="00312681"/>
    <w:rsid w:val="00312706"/>
    <w:rsid w:val="00313389"/>
    <w:rsid w:val="00314F0F"/>
    <w:rsid w:val="00315B54"/>
    <w:rsid w:val="00315F64"/>
    <w:rsid w:val="00316483"/>
    <w:rsid w:val="00316C33"/>
    <w:rsid w:val="003176D9"/>
    <w:rsid w:val="003204D0"/>
    <w:rsid w:val="0032066E"/>
    <w:rsid w:val="0032084A"/>
    <w:rsid w:val="00320B78"/>
    <w:rsid w:val="003216A1"/>
    <w:rsid w:val="00321E11"/>
    <w:rsid w:val="003225E1"/>
    <w:rsid w:val="003229FE"/>
    <w:rsid w:val="00322F38"/>
    <w:rsid w:val="0032317A"/>
    <w:rsid w:val="003232CF"/>
    <w:rsid w:val="00323A61"/>
    <w:rsid w:val="00323D8D"/>
    <w:rsid w:val="003244F8"/>
    <w:rsid w:val="0032451A"/>
    <w:rsid w:val="00324804"/>
    <w:rsid w:val="00324E1F"/>
    <w:rsid w:val="00325074"/>
    <w:rsid w:val="00325837"/>
    <w:rsid w:val="00325CCF"/>
    <w:rsid w:val="0032609F"/>
    <w:rsid w:val="003262BA"/>
    <w:rsid w:val="00326945"/>
    <w:rsid w:val="00327130"/>
    <w:rsid w:val="00327739"/>
    <w:rsid w:val="003279C4"/>
    <w:rsid w:val="0033083C"/>
    <w:rsid w:val="003309A4"/>
    <w:rsid w:val="00331CF5"/>
    <w:rsid w:val="00331D83"/>
    <w:rsid w:val="0033219F"/>
    <w:rsid w:val="00332A3A"/>
    <w:rsid w:val="0033312C"/>
    <w:rsid w:val="00333787"/>
    <w:rsid w:val="00333B23"/>
    <w:rsid w:val="00333D56"/>
    <w:rsid w:val="00334E36"/>
    <w:rsid w:val="00335245"/>
    <w:rsid w:val="003352EC"/>
    <w:rsid w:val="003355A8"/>
    <w:rsid w:val="00336AF2"/>
    <w:rsid w:val="00336F7D"/>
    <w:rsid w:val="003372A1"/>
    <w:rsid w:val="0033742B"/>
    <w:rsid w:val="00337483"/>
    <w:rsid w:val="00337C25"/>
    <w:rsid w:val="003405A1"/>
    <w:rsid w:val="00340CC5"/>
    <w:rsid w:val="00341013"/>
    <w:rsid w:val="0034168B"/>
    <w:rsid w:val="00341D57"/>
    <w:rsid w:val="00342EB7"/>
    <w:rsid w:val="003435F1"/>
    <w:rsid w:val="00343D28"/>
    <w:rsid w:val="00344C75"/>
    <w:rsid w:val="0034519D"/>
    <w:rsid w:val="003454FC"/>
    <w:rsid w:val="00345E2C"/>
    <w:rsid w:val="00346DAA"/>
    <w:rsid w:val="0034719E"/>
    <w:rsid w:val="003476D8"/>
    <w:rsid w:val="00347B1C"/>
    <w:rsid w:val="0035002E"/>
    <w:rsid w:val="00350319"/>
    <w:rsid w:val="00351550"/>
    <w:rsid w:val="00351B30"/>
    <w:rsid w:val="00351F9C"/>
    <w:rsid w:val="003521FB"/>
    <w:rsid w:val="00353A51"/>
    <w:rsid w:val="0035479E"/>
    <w:rsid w:val="00354B83"/>
    <w:rsid w:val="00355933"/>
    <w:rsid w:val="00355EE8"/>
    <w:rsid w:val="003566A3"/>
    <w:rsid w:val="00356710"/>
    <w:rsid w:val="0035722E"/>
    <w:rsid w:val="00357663"/>
    <w:rsid w:val="00357714"/>
    <w:rsid w:val="0035799F"/>
    <w:rsid w:val="003579DA"/>
    <w:rsid w:val="00357BF0"/>
    <w:rsid w:val="00360D3F"/>
    <w:rsid w:val="00360F30"/>
    <w:rsid w:val="003610C9"/>
    <w:rsid w:val="00361369"/>
    <w:rsid w:val="00362BB5"/>
    <w:rsid w:val="003632ED"/>
    <w:rsid w:val="00363520"/>
    <w:rsid w:val="00363833"/>
    <w:rsid w:val="0036412C"/>
    <w:rsid w:val="00364BF5"/>
    <w:rsid w:val="003653EB"/>
    <w:rsid w:val="00365471"/>
    <w:rsid w:val="003656C2"/>
    <w:rsid w:val="003656EF"/>
    <w:rsid w:val="003657CD"/>
    <w:rsid w:val="0036581A"/>
    <w:rsid w:val="003662A7"/>
    <w:rsid w:val="003662DD"/>
    <w:rsid w:val="003665F4"/>
    <w:rsid w:val="00366767"/>
    <w:rsid w:val="00366C49"/>
    <w:rsid w:val="00370119"/>
    <w:rsid w:val="00370B9F"/>
    <w:rsid w:val="003710E5"/>
    <w:rsid w:val="0037220E"/>
    <w:rsid w:val="00372671"/>
    <w:rsid w:val="00372E5D"/>
    <w:rsid w:val="0037346A"/>
    <w:rsid w:val="0037351A"/>
    <w:rsid w:val="00373A92"/>
    <w:rsid w:val="00373F89"/>
    <w:rsid w:val="003746BD"/>
    <w:rsid w:val="0037484D"/>
    <w:rsid w:val="00375E4F"/>
    <w:rsid w:val="00377002"/>
    <w:rsid w:val="00377CBA"/>
    <w:rsid w:val="003806FB"/>
    <w:rsid w:val="003809E8"/>
    <w:rsid w:val="003818EA"/>
    <w:rsid w:val="00382531"/>
    <w:rsid w:val="00384057"/>
    <w:rsid w:val="0038468D"/>
    <w:rsid w:val="0038470C"/>
    <w:rsid w:val="003848BF"/>
    <w:rsid w:val="00384C4B"/>
    <w:rsid w:val="00384DA0"/>
    <w:rsid w:val="00384F6A"/>
    <w:rsid w:val="00385235"/>
    <w:rsid w:val="0038535C"/>
    <w:rsid w:val="0038548B"/>
    <w:rsid w:val="00385B55"/>
    <w:rsid w:val="00386C5A"/>
    <w:rsid w:val="00387011"/>
    <w:rsid w:val="00387374"/>
    <w:rsid w:val="0039059E"/>
    <w:rsid w:val="00391D9B"/>
    <w:rsid w:val="00392083"/>
    <w:rsid w:val="00393672"/>
    <w:rsid w:val="00394779"/>
    <w:rsid w:val="0039487C"/>
    <w:rsid w:val="003948D3"/>
    <w:rsid w:val="00395EBD"/>
    <w:rsid w:val="003964B7"/>
    <w:rsid w:val="00396C87"/>
    <w:rsid w:val="00396F9D"/>
    <w:rsid w:val="003A003E"/>
    <w:rsid w:val="003A06B5"/>
    <w:rsid w:val="003A08D2"/>
    <w:rsid w:val="003A0910"/>
    <w:rsid w:val="003A0ADD"/>
    <w:rsid w:val="003A0B3A"/>
    <w:rsid w:val="003A0B88"/>
    <w:rsid w:val="003A1CFA"/>
    <w:rsid w:val="003A1D94"/>
    <w:rsid w:val="003A1EC4"/>
    <w:rsid w:val="003A2012"/>
    <w:rsid w:val="003A2252"/>
    <w:rsid w:val="003A41A2"/>
    <w:rsid w:val="003A43D2"/>
    <w:rsid w:val="003A447A"/>
    <w:rsid w:val="003A4A22"/>
    <w:rsid w:val="003A4E5F"/>
    <w:rsid w:val="003A6B37"/>
    <w:rsid w:val="003A72F0"/>
    <w:rsid w:val="003A79B6"/>
    <w:rsid w:val="003A7DA6"/>
    <w:rsid w:val="003B079B"/>
    <w:rsid w:val="003B0CE1"/>
    <w:rsid w:val="003B1B6F"/>
    <w:rsid w:val="003B23AD"/>
    <w:rsid w:val="003B2887"/>
    <w:rsid w:val="003B311B"/>
    <w:rsid w:val="003B452B"/>
    <w:rsid w:val="003B5D54"/>
    <w:rsid w:val="003B629E"/>
    <w:rsid w:val="003B6653"/>
    <w:rsid w:val="003B7307"/>
    <w:rsid w:val="003B786D"/>
    <w:rsid w:val="003B7DA6"/>
    <w:rsid w:val="003C005D"/>
    <w:rsid w:val="003C0128"/>
    <w:rsid w:val="003C0693"/>
    <w:rsid w:val="003C1E0F"/>
    <w:rsid w:val="003C20B8"/>
    <w:rsid w:val="003C210B"/>
    <w:rsid w:val="003C2C35"/>
    <w:rsid w:val="003C3679"/>
    <w:rsid w:val="003C38FD"/>
    <w:rsid w:val="003C5C7C"/>
    <w:rsid w:val="003C60ED"/>
    <w:rsid w:val="003C6798"/>
    <w:rsid w:val="003D073E"/>
    <w:rsid w:val="003D247F"/>
    <w:rsid w:val="003D2DD9"/>
    <w:rsid w:val="003D37C3"/>
    <w:rsid w:val="003D51E1"/>
    <w:rsid w:val="003D54E0"/>
    <w:rsid w:val="003D5E23"/>
    <w:rsid w:val="003D5F1D"/>
    <w:rsid w:val="003D5FA9"/>
    <w:rsid w:val="003D5FD8"/>
    <w:rsid w:val="003D6016"/>
    <w:rsid w:val="003E0309"/>
    <w:rsid w:val="003E03E3"/>
    <w:rsid w:val="003E0DA3"/>
    <w:rsid w:val="003E103F"/>
    <w:rsid w:val="003E13A1"/>
    <w:rsid w:val="003E1C79"/>
    <w:rsid w:val="003E2019"/>
    <w:rsid w:val="003E20EA"/>
    <w:rsid w:val="003E22CC"/>
    <w:rsid w:val="003E2875"/>
    <w:rsid w:val="003E2BA9"/>
    <w:rsid w:val="003E30B8"/>
    <w:rsid w:val="003E36FC"/>
    <w:rsid w:val="003E3BFE"/>
    <w:rsid w:val="003E5A9A"/>
    <w:rsid w:val="003E7C0F"/>
    <w:rsid w:val="003F013D"/>
    <w:rsid w:val="003F082A"/>
    <w:rsid w:val="003F2DB9"/>
    <w:rsid w:val="003F2E07"/>
    <w:rsid w:val="003F3F17"/>
    <w:rsid w:val="003F3F70"/>
    <w:rsid w:val="003F488E"/>
    <w:rsid w:val="003F490C"/>
    <w:rsid w:val="003F5277"/>
    <w:rsid w:val="003F55ED"/>
    <w:rsid w:val="003F573A"/>
    <w:rsid w:val="003F588A"/>
    <w:rsid w:val="003F5A15"/>
    <w:rsid w:val="003F66C2"/>
    <w:rsid w:val="003F69B5"/>
    <w:rsid w:val="003F6E4A"/>
    <w:rsid w:val="003F7D8A"/>
    <w:rsid w:val="004002F7"/>
    <w:rsid w:val="00400DC0"/>
    <w:rsid w:val="0040129D"/>
    <w:rsid w:val="00401D05"/>
    <w:rsid w:val="0040278B"/>
    <w:rsid w:val="00402A1A"/>
    <w:rsid w:val="00403110"/>
    <w:rsid w:val="0040355C"/>
    <w:rsid w:val="004035B7"/>
    <w:rsid w:val="00403875"/>
    <w:rsid w:val="00403C26"/>
    <w:rsid w:val="00403F9A"/>
    <w:rsid w:val="00404460"/>
    <w:rsid w:val="004049D1"/>
    <w:rsid w:val="00404DFC"/>
    <w:rsid w:val="00405307"/>
    <w:rsid w:val="0040531C"/>
    <w:rsid w:val="0040566A"/>
    <w:rsid w:val="00406A73"/>
    <w:rsid w:val="00406C53"/>
    <w:rsid w:val="00407DB5"/>
    <w:rsid w:val="00410393"/>
    <w:rsid w:val="00411100"/>
    <w:rsid w:val="004112A3"/>
    <w:rsid w:val="00411ADB"/>
    <w:rsid w:val="0041207B"/>
    <w:rsid w:val="004121AF"/>
    <w:rsid w:val="0041255A"/>
    <w:rsid w:val="00412D65"/>
    <w:rsid w:val="00413140"/>
    <w:rsid w:val="00413188"/>
    <w:rsid w:val="00413627"/>
    <w:rsid w:val="00413AEC"/>
    <w:rsid w:val="00413DEB"/>
    <w:rsid w:val="00413F16"/>
    <w:rsid w:val="00414FFB"/>
    <w:rsid w:val="00415903"/>
    <w:rsid w:val="004161E2"/>
    <w:rsid w:val="004163A4"/>
    <w:rsid w:val="00416AC4"/>
    <w:rsid w:val="0041749B"/>
    <w:rsid w:val="00417743"/>
    <w:rsid w:val="00420161"/>
    <w:rsid w:val="00420712"/>
    <w:rsid w:val="00420BBF"/>
    <w:rsid w:val="00420EB4"/>
    <w:rsid w:val="0042173D"/>
    <w:rsid w:val="0042188E"/>
    <w:rsid w:val="0042192D"/>
    <w:rsid w:val="00421D9B"/>
    <w:rsid w:val="00422351"/>
    <w:rsid w:val="00422B91"/>
    <w:rsid w:val="00422C73"/>
    <w:rsid w:val="00423320"/>
    <w:rsid w:val="00424FA1"/>
    <w:rsid w:val="00425280"/>
    <w:rsid w:val="00426091"/>
    <w:rsid w:val="004262F5"/>
    <w:rsid w:val="00427405"/>
    <w:rsid w:val="00430372"/>
    <w:rsid w:val="00430971"/>
    <w:rsid w:val="004311BE"/>
    <w:rsid w:val="004311F0"/>
    <w:rsid w:val="00431385"/>
    <w:rsid w:val="0043181C"/>
    <w:rsid w:val="00431BDA"/>
    <w:rsid w:val="004340E0"/>
    <w:rsid w:val="00434581"/>
    <w:rsid w:val="00434DF6"/>
    <w:rsid w:val="00435840"/>
    <w:rsid w:val="004371A2"/>
    <w:rsid w:val="004375EB"/>
    <w:rsid w:val="00440EB6"/>
    <w:rsid w:val="00441DD1"/>
    <w:rsid w:val="00442017"/>
    <w:rsid w:val="00442746"/>
    <w:rsid w:val="00442D42"/>
    <w:rsid w:val="004433B1"/>
    <w:rsid w:val="004434C5"/>
    <w:rsid w:val="00443756"/>
    <w:rsid w:val="00443823"/>
    <w:rsid w:val="004445FF"/>
    <w:rsid w:val="004446DD"/>
    <w:rsid w:val="00444D31"/>
    <w:rsid w:val="00444E53"/>
    <w:rsid w:val="004459BB"/>
    <w:rsid w:val="00445BE1"/>
    <w:rsid w:val="00445D4E"/>
    <w:rsid w:val="00445EA6"/>
    <w:rsid w:val="00446470"/>
    <w:rsid w:val="004465A1"/>
    <w:rsid w:val="004476FC"/>
    <w:rsid w:val="00447D2A"/>
    <w:rsid w:val="00450EE1"/>
    <w:rsid w:val="00451CA1"/>
    <w:rsid w:val="00451E78"/>
    <w:rsid w:val="0045208B"/>
    <w:rsid w:val="00452BEC"/>
    <w:rsid w:val="00453A43"/>
    <w:rsid w:val="00453BDD"/>
    <w:rsid w:val="00454267"/>
    <w:rsid w:val="0045437A"/>
    <w:rsid w:val="00454D34"/>
    <w:rsid w:val="00455191"/>
    <w:rsid w:val="00455969"/>
    <w:rsid w:val="00455F94"/>
    <w:rsid w:val="0045607D"/>
    <w:rsid w:val="004563A9"/>
    <w:rsid w:val="00456648"/>
    <w:rsid w:val="00457374"/>
    <w:rsid w:val="00457C29"/>
    <w:rsid w:val="00457D13"/>
    <w:rsid w:val="00460EE7"/>
    <w:rsid w:val="00461715"/>
    <w:rsid w:val="00461824"/>
    <w:rsid w:val="004625B3"/>
    <w:rsid w:val="00464262"/>
    <w:rsid w:val="004651EB"/>
    <w:rsid w:val="00465948"/>
    <w:rsid w:val="00465991"/>
    <w:rsid w:val="00465AC2"/>
    <w:rsid w:val="00466B76"/>
    <w:rsid w:val="00466DE9"/>
    <w:rsid w:val="00467201"/>
    <w:rsid w:val="004679C5"/>
    <w:rsid w:val="00470333"/>
    <w:rsid w:val="00470684"/>
    <w:rsid w:val="00471024"/>
    <w:rsid w:val="004716DE"/>
    <w:rsid w:val="00471821"/>
    <w:rsid w:val="004726AF"/>
    <w:rsid w:val="004733AE"/>
    <w:rsid w:val="00474000"/>
    <w:rsid w:val="004740D3"/>
    <w:rsid w:val="004746B1"/>
    <w:rsid w:val="00474926"/>
    <w:rsid w:val="00474E0B"/>
    <w:rsid w:val="00474E87"/>
    <w:rsid w:val="00475930"/>
    <w:rsid w:val="00475D8B"/>
    <w:rsid w:val="0047620F"/>
    <w:rsid w:val="00476DC0"/>
    <w:rsid w:val="004775B2"/>
    <w:rsid w:val="0047777B"/>
    <w:rsid w:val="0047784F"/>
    <w:rsid w:val="0047794A"/>
    <w:rsid w:val="0048003A"/>
    <w:rsid w:val="00480143"/>
    <w:rsid w:val="00480AA4"/>
    <w:rsid w:val="004810BB"/>
    <w:rsid w:val="004832BE"/>
    <w:rsid w:val="00483393"/>
    <w:rsid w:val="00483C9C"/>
    <w:rsid w:val="004847C6"/>
    <w:rsid w:val="0048487B"/>
    <w:rsid w:val="00485362"/>
    <w:rsid w:val="00486448"/>
    <w:rsid w:val="00486799"/>
    <w:rsid w:val="0048728E"/>
    <w:rsid w:val="004874D0"/>
    <w:rsid w:val="004874FF"/>
    <w:rsid w:val="00487E7B"/>
    <w:rsid w:val="00487FF4"/>
    <w:rsid w:val="0049034F"/>
    <w:rsid w:val="00490F58"/>
    <w:rsid w:val="0049188F"/>
    <w:rsid w:val="00491B9D"/>
    <w:rsid w:val="00492EAF"/>
    <w:rsid w:val="00493298"/>
    <w:rsid w:val="00493492"/>
    <w:rsid w:val="0049453A"/>
    <w:rsid w:val="0049505C"/>
    <w:rsid w:val="00495103"/>
    <w:rsid w:val="00495550"/>
    <w:rsid w:val="00495B0A"/>
    <w:rsid w:val="00495B79"/>
    <w:rsid w:val="004963DA"/>
    <w:rsid w:val="004964A0"/>
    <w:rsid w:val="00497355"/>
    <w:rsid w:val="0049789A"/>
    <w:rsid w:val="004978BE"/>
    <w:rsid w:val="004A0824"/>
    <w:rsid w:val="004A16DB"/>
    <w:rsid w:val="004A1AF8"/>
    <w:rsid w:val="004A2543"/>
    <w:rsid w:val="004A2635"/>
    <w:rsid w:val="004A2733"/>
    <w:rsid w:val="004A28AC"/>
    <w:rsid w:val="004A2E87"/>
    <w:rsid w:val="004A3197"/>
    <w:rsid w:val="004A31E5"/>
    <w:rsid w:val="004A38FA"/>
    <w:rsid w:val="004A3B06"/>
    <w:rsid w:val="004A4D3C"/>
    <w:rsid w:val="004A53D5"/>
    <w:rsid w:val="004A69B8"/>
    <w:rsid w:val="004A7A10"/>
    <w:rsid w:val="004A7C00"/>
    <w:rsid w:val="004A7E45"/>
    <w:rsid w:val="004B06F2"/>
    <w:rsid w:val="004B10D9"/>
    <w:rsid w:val="004B1170"/>
    <w:rsid w:val="004B184B"/>
    <w:rsid w:val="004B27DD"/>
    <w:rsid w:val="004B2AB3"/>
    <w:rsid w:val="004B44B6"/>
    <w:rsid w:val="004B4DA2"/>
    <w:rsid w:val="004B5D50"/>
    <w:rsid w:val="004C0223"/>
    <w:rsid w:val="004C07D4"/>
    <w:rsid w:val="004C0934"/>
    <w:rsid w:val="004C0BA4"/>
    <w:rsid w:val="004C1368"/>
    <w:rsid w:val="004C163E"/>
    <w:rsid w:val="004C29C6"/>
    <w:rsid w:val="004C2B78"/>
    <w:rsid w:val="004C3043"/>
    <w:rsid w:val="004C35C8"/>
    <w:rsid w:val="004C3F2C"/>
    <w:rsid w:val="004C4054"/>
    <w:rsid w:val="004C4500"/>
    <w:rsid w:val="004C4BAC"/>
    <w:rsid w:val="004C4DD5"/>
    <w:rsid w:val="004C5BBA"/>
    <w:rsid w:val="004C60FB"/>
    <w:rsid w:val="004C6406"/>
    <w:rsid w:val="004C654C"/>
    <w:rsid w:val="004C6611"/>
    <w:rsid w:val="004C68E9"/>
    <w:rsid w:val="004D148A"/>
    <w:rsid w:val="004D3107"/>
    <w:rsid w:val="004D3724"/>
    <w:rsid w:val="004D38B2"/>
    <w:rsid w:val="004D3C78"/>
    <w:rsid w:val="004D403A"/>
    <w:rsid w:val="004D4D96"/>
    <w:rsid w:val="004D4E3C"/>
    <w:rsid w:val="004D5A10"/>
    <w:rsid w:val="004D727E"/>
    <w:rsid w:val="004E04EB"/>
    <w:rsid w:val="004E06CB"/>
    <w:rsid w:val="004E24DA"/>
    <w:rsid w:val="004E2ECB"/>
    <w:rsid w:val="004E5F45"/>
    <w:rsid w:val="004E610B"/>
    <w:rsid w:val="004E66D0"/>
    <w:rsid w:val="004E6BC1"/>
    <w:rsid w:val="004E76E4"/>
    <w:rsid w:val="004E7ED5"/>
    <w:rsid w:val="004F05DD"/>
    <w:rsid w:val="004F0AC6"/>
    <w:rsid w:val="004F0F42"/>
    <w:rsid w:val="004F1D9C"/>
    <w:rsid w:val="004F32F8"/>
    <w:rsid w:val="004F370F"/>
    <w:rsid w:val="004F392B"/>
    <w:rsid w:val="004F41BB"/>
    <w:rsid w:val="004F528E"/>
    <w:rsid w:val="004F5B84"/>
    <w:rsid w:val="004F61BA"/>
    <w:rsid w:val="004F646D"/>
    <w:rsid w:val="0050057A"/>
    <w:rsid w:val="00500E11"/>
    <w:rsid w:val="005017B2"/>
    <w:rsid w:val="00501942"/>
    <w:rsid w:val="00501E9B"/>
    <w:rsid w:val="00502073"/>
    <w:rsid w:val="005027DF"/>
    <w:rsid w:val="00502AD6"/>
    <w:rsid w:val="00503D74"/>
    <w:rsid w:val="00504418"/>
    <w:rsid w:val="005048E7"/>
    <w:rsid w:val="00504D7B"/>
    <w:rsid w:val="005060EF"/>
    <w:rsid w:val="00510A64"/>
    <w:rsid w:val="00510C9A"/>
    <w:rsid w:val="00510EB2"/>
    <w:rsid w:val="00512166"/>
    <w:rsid w:val="005121FC"/>
    <w:rsid w:val="00512D20"/>
    <w:rsid w:val="005149BF"/>
    <w:rsid w:val="00514E3D"/>
    <w:rsid w:val="005153F2"/>
    <w:rsid w:val="0051731F"/>
    <w:rsid w:val="005174A6"/>
    <w:rsid w:val="00517712"/>
    <w:rsid w:val="00517A90"/>
    <w:rsid w:val="00520A01"/>
    <w:rsid w:val="0052157D"/>
    <w:rsid w:val="00521AB0"/>
    <w:rsid w:val="00521B53"/>
    <w:rsid w:val="00522E3A"/>
    <w:rsid w:val="00522EEE"/>
    <w:rsid w:val="0052317A"/>
    <w:rsid w:val="0052422E"/>
    <w:rsid w:val="005249BE"/>
    <w:rsid w:val="005251D5"/>
    <w:rsid w:val="00526DEA"/>
    <w:rsid w:val="005300E9"/>
    <w:rsid w:val="005306FF"/>
    <w:rsid w:val="005315AD"/>
    <w:rsid w:val="00532EC1"/>
    <w:rsid w:val="00532EDA"/>
    <w:rsid w:val="00533EF1"/>
    <w:rsid w:val="00533FDC"/>
    <w:rsid w:val="00534718"/>
    <w:rsid w:val="00534BAC"/>
    <w:rsid w:val="005353CD"/>
    <w:rsid w:val="005362B5"/>
    <w:rsid w:val="005364B8"/>
    <w:rsid w:val="00536C71"/>
    <w:rsid w:val="00537B20"/>
    <w:rsid w:val="005400BB"/>
    <w:rsid w:val="00540406"/>
    <w:rsid w:val="0054071A"/>
    <w:rsid w:val="00540ED5"/>
    <w:rsid w:val="0054130B"/>
    <w:rsid w:val="00541EBD"/>
    <w:rsid w:val="0054212A"/>
    <w:rsid w:val="00542476"/>
    <w:rsid w:val="00542AF4"/>
    <w:rsid w:val="00542DAE"/>
    <w:rsid w:val="0054327F"/>
    <w:rsid w:val="005433A4"/>
    <w:rsid w:val="00543D9D"/>
    <w:rsid w:val="00543E2B"/>
    <w:rsid w:val="00543F30"/>
    <w:rsid w:val="00544810"/>
    <w:rsid w:val="00544C8C"/>
    <w:rsid w:val="00545023"/>
    <w:rsid w:val="005459B1"/>
    <w:rsid w:val="00545E27"/>
    <w:rsid w:val="0054640F"/>
    <w:rsid w:val="005470D7"/>
    <w:rsid w:val="00547472"/>
    <w:rsid w:val="00547E69"/>
    <w:rsid w:val="00550DDA"/>
    <w:rsid w:val="00550F65"/>
    <w:rsid w:val="00551047"/>
    <w:rsid w:val="00552A47"/>
    <w:rsid w:val="00552BA0"/>
    <w:rsid w:val="005538A9"/>
    <w:rsid w:val="00553F46"/>
    <w:rsid w:val="00554199"/>
    <w:rsid w:val="00554C2C"/>
    <w:rsid w:val="00554EE5"/>
    <w:rsid w:val="00555274"/>
    <w:rsid w:val="0055568F"/>
    <w:rsid w:val="00555C13"/>
    <w:rsid w:val="00555F4F"/>
    <w:rsid w:val="00556443"/>
    <w:rsid w:val="005566B9"/>
    <w:rsid w:val="005566DC"/>
    <w:rsid w:val="0055786E"/>
    <w:rsid w:val="005601B7"/>
    <w:rsid w:val="00560409"/>
    <w:rsid w:val="00560AF8"/>
    <w:rsid w:val="00560EC3"/>
    <w:rsid w:val="005620FB"/>
    <w:rsid w:val="00562751"/>
    <w:rsid w:val="0056299E"/>
    <w:rsid w:val="00562E8E"/>
    <w:rsid w:val="005633AF"/>
    <w:rsid w:val="00563B5D"/>
    <w:rsid w:val="00563C2E"/>
    <w:rsid w:val="00563FDC"/>
    <w:rsid w:val="0056459B"/>
    <w:rsid w:val="00564A92"/>
    <w:rsid w:val="00564AA0"/>
    <w:rsid w:val="00565025"/>
    <w:rsid w:val="0056506F"/>
    <w:rsid w:val="005669EB"/>
    <w:rsid w:val="00566D60"/>
    <w:rsid w:val="00567680"/>
    <w:rsid w:val="0056785D"/>
    <w:rsid w:val="00567AEC"/>
    <w:rsid w:val="00567B86"/>
    <w:rsid w:val="00567CDC"/>
    <w:rsid w:val="00567D8C"/>
    <w:rsid w:val="00570415"/>
    <w:rsid w:val="00570C6D"/>
    <w:rsid w:val="005714B1"/>
    <w:rsid w:val="00571A36"/>
    <w:rsid w:val="00571BDF"/>
    <w:rsid w:val="00571FBB"/>
    <w:rsid w:val="00573058"/>
    <w:rsid w:val="00573F30"/>
    <w:rsid w:val="0057424C"/>
    <w:rsid w:val="0057459A"/>
    <w:rsid w:val="00574662"/>
    <w:rsid w:val="00574D84"/>
    <w:rsid w:val="00575679"/>
    <w:rsid w:val="00575ED4"/>
    <w:rsid w:val="00576C66"/>
    <w:rsid w:val="0058049E"/>
    <w:rsid w:val="00580C4B"/>
    <w:rsid w:val="00580F4B"/>
    <w:rsid w:val="00581282"/>
    <w:rsid w:val="00581D8F"/>
    <w:rsid w:val="00582446"/>
    <w:rsid w:val="0058282D"/>
    <w:rsid w:val="005830FA"/>
    <w:rsid w:val="0058363A"/>
    <w:rsid w:val="00583D78"/>
    <w:rsid w:val="005841AE"/>
    <w:rsid w:val="0058478B"/>
    <w:rsid w:val="005848E2"/>
    <w:rsid w:val="00584AE1"/>
    <w:rsid w:val="00584C10"/>
    <w:rsid w:val="00584C5A"/>
    <w:rsid w:val="005850B1"/>
    <w:rsid w:val="00586849"/>
    <w:rsid w:val="00586AC1"/>
    <w:rsid w:val="00587377"/>
    <w:rsid w:val="005876A6"/>
    <w:rsid w:val="005879B8"/>
    <w:rsid w:val="005904E8"/>
    <w:rsid w:val="00590CD1"/>
    <w:rsid w:val="00590F10"/>
    <w:rsid w:val="00591122"/>
    <w:rsid w:val="0059117D"/>
    <w:rsid w:val="00591668"/>
    <w:rsid w:val="005921B7"/>
    <w:rsid w:val="00592BD4"/>
    <w:rsid w:val="00592C65"/>
    <w:rsid w:val="00593424"/>
    <w:rsid w:val="0059376A"/>
    <w:rsid w:val="00595532"/>
    <w:rsid w:val="00595669"/>
    <w:rsid w:val="00595A07"/>
    <w:rsid w:val="00595CC2"/>
    <w:rsid w:val="005961B9"/>
    <w:rsid w:val="005963A7"/>
    <w:rsid w:val="0059653A"/>
    <w:rsid w:val="00596BF8"/>
    <w:rsid w:val="00596EDE"/>
    <w:rsid w:val="00597EE8"/>
    <w:rsid w:val="005A0238"/>
    <w:rsid w:val="005A02B3"/>
    <w:rsid w:val="005A124C"/>
    <w:rsid w:val="005A1B67"/>
    <w:rsid w:val="005A1FDD"/>
    <w:rsid w:val="005A216A"/>
    <w:rsid w:val="005A2A08"/>
    <w:rsid w:val="005A352C"/>
    <w:rsid w:val="005A41B7"/>
    <w:rsid w:val="005A499C"/>
    <w:rsid w:val="005A49C2"/>
    <w:rsid w:val="005A4A6A"/>
    <w:rsid w:val="005A4ACE"/>
    <w:rsid w:val="005A4DFC"/>
    <w:rsid w:val="005A4E63"/>
    <w:rsid w:val="005A5A92"/>
    <w:rsid w:val="005A5F74"/>
    <w:rsid w:val="005A669B"/>
    <w:rsid w:val="005A68F8"/>
    <w:rsid w:val="005A755B"/>
    <w:rsid w:val="005B073C"/>
    <w:rsid w:val="005B118D"/>
    <w:rsid w:val="005B16FB"/>
    <w:rsid w:val="005B1BBF"/>
    <w:rsid w:val="005B230F"/>
    <w:rsid w:val="005B24F0"/>
    <w:rsid w:val="005B2C1E"/>
    <w:rsid w:val="005B381B"/>
    <w:rsid w:val="005B395F"/>
    <w:rsid w:val="005B397E"/>
    <w:rsid w:val="005B3A53"/>
    <w:rsid w:val="005B3B94"/>
    <w:rsid w:val="005B40B9"/>
    <w:rsid w:val="005B490C"/>
    <w:rsid w:val="005B59C9"/>
    <w:rsid w:val="005B648B"/>
    <w:rsid w:val="005B65FD"/>
    <w:rsid w:val="005B704E"/>
    <w:rsid w:val="005C044A"/>
    <w:rsid w:val="005C04B3"/>
    <w:rsid w:val="005C0623"/>
    <w:rsid w:val="005C0A99"/>
    <w:rsid w:val="005C0B23"/>
    <w:rsid w:val="005C1437"/>
    <w:rsid w:val="005C146C"/>
    <w:rsid w:val="005C1570"/>
    <w:rsid w:val="005C1CC1"/>
    <w:rsid w:val="005C21C8"/>
    <w:rsid w:val="005C2602"/>
    <w:rsid w:val="005C2F76"/>
    <w:rsid w:val="005C349D"/>
    <w:rsid w:val="005C4BC0"/>
    <w:rsid w:val="005C5F44"/>
    <w:rsid w:val="005C7630"/>
    <w:rsid w:val="005C7A7B"/>
    <w:rsid w:val="005C7FBD"/>
    <w:rsid w:val="005D01D5"/>
    <w:rsid w:val="005D09AC"/>
    <w:rsid w:val="005D0A5D"/>
    <w:rsid w:val="005D198E"/>
    <w:rsid w:val="005D2BB3"/>
    <w:rsid w:val="005D3354"/>
    <w:rsid w:val="005D42C0"/>
    <w:rsid w:val="005D4946"/>
    <w:rsid w:val="005D4CDA"/>
    <w:rsid w:val="005D542A"/>
    <w:rsid w:val="005D5948"/>
    <w:rsid w:val="005D602B"/>
    <w:rsid w:val="005D619F"/>
    <w:rsid w:val="005D6EF1"/>
    <w:rsid w:val="005E00F0"/>
    <w:rsid w:val="005E0586"/>
    <w:rsid w:val="005E0EF5"/>
    <w:rsid w:val="005E100D"/>
    <w:rsid w:val="005E23A5"/>
    <w:rsid w:val="005E25DD"/>
    <w:rsid w:val="005E2A2F"/>
    <w:rsid w:val="005E2B57"/>
    <w:rsid w:val="005E2DFE"/>
    <w:rsid w:val="005E3B24"/>
    <w:rsid w:val="005E3D6B"/>
    <w:rsid w:val="005E4A10"/>
    <w:rsid w:val="005E503B"/>
    <w:rsid w:val="005E5675"/>
    <w:rsid w:val="005F07C4"/>
    <w:rsid w:val="005F0816"/>
    <w:rsid w:val="005F0930"/>
    <w:rsid w:val="005F0D70"/>
    <w:rsid w:val="005F1E94"/>
    <w:rsid w:val="005F286B"/>
    <w:rsid w:val="005F3770"/>
    <w:rsid w:val="005F3AD9"/>
    <w:rsid w:val="005F3B35"/>
    <w:rsid w:val="005F404F"/>
    <w:rsid w:val="005F4B3D"/>
    <w:rsid w:val="005F53DE"/>
    <w:rsid w:val="005F60FC"/>
    <w:rsid w:val="005F6828"/>
    <w:rsid w:val="005F6E6C"/>
    <w:rsid w:val="005F7294"/>
    <w:rsid w:val="006004F4"/>
    <w:rsid w:val="00600833"/>
    <w:rsid w:val="00600CC4"/>
    <w:rsid w:val="00600E91"/>
    <w:rsid w:val="00601431"/>
    <w:rsid w:val="00601530"/>
    <w:rsid w:val="0060288E"/>
    <w:rsid w:val="00602F15"/>
    <w:rsid w:val="00603558"/>
    <w:rsid w:val="00603A42"/>
    <w:rsid w:val="006060D5"/>
    <w:rsid w:val="00606614"/>
    <w:rsid w:val="00606EC5"/>
    <w:rsid w:val="00607360"/>
    <w:rsid w:val="00607D6F"/>
    <w:rsid w:val="006118EC"/>
    <w:rsid w:val="00611CD2"/>
    <w:rsid w:val="00611D87"/>
    <w:rsid w:val="00612A5F"/>
    <w:rsid w:val="0061344C"/>
    <w:rsid w:val="00613783"/>
    <w:rsid w:val="00613A16"/>
    <w:rsid w:val="00613AB1"/>
    <w:rsid w:val="00613D07"/>
    <w:rsid w:val="00613DD7"/>
    <w:rsid w:val="0061430D"/>
    <w:rsid w:val="00614A11"/>
    <w:rsid w:val="0061519B"/>
    <w:rsid w:val="00615559"/>
    <w:rsid w:val="006156AE"/>
    <w:rsid w:val="006159E9"/>
    <w:rsid w:val="006167B4"/>
    <w:rsid w:val="00617151"/>
    <w:rsid w:val="006204F5"/>
    <w:rsid w:val="00620CAD"/>
    <w:rsid w:val="00620F7A"/>
    <w:rsid w:val="00621482"/>
    <w:rsid w:val="00621F19"/>
    <w:rsid w:val="00622695"/>
    <w:rsid w:val="006226BB"/>
    <w:rsid w:val="00622B5C"/>
    <w:rsid w:val="00622F3D"/>
    <w:rsid w:val="00622F5E"/>
    <w:rsid w:val="00623224"/>
    <w:rsid w:val="006234F3"/>
    <w:rsid w:val="00623630"/>
    <w:rsid w:val="006238DF"/>
    <w:rsid w:val="00623EE1"/>
    <w:rsid w:val="006241B0"/>
    <w:rsid w:val="00624347"/>
    <w:rsid w:val="006246DE"/>
    <w:rsid w:val="00626B9E"/>
    <w:rsid w:val="00626EF4"/>
    <w:rsid w:val="00626FA1"/>
    <w:rsid w:val="0062763D"/>
    <w:rsid w:val="006301AA"/>
    <w:rsid w:val="00630CDB"/>
    <w:rsid w:val="00630ECF"/>
    <w:rsid w:val="00630F7E"/>
    <w:rsid w:val="00631B58"/>
    <w:rsid w:val="006321BE"/>
    <w:rsid w:val="00632E22"/>
    <w:rsid w:val="0063375F"/>
    <w:rsid w:val="0063406B"/>
    <w:rsid w:val="00635B2C"/>
    <w:rsid w:val="00635E91"/>
    <w:rsid w:val="00636850"/>
    <w:rsid w:val="00637CCC"/>
    <w:rsid w:val="00637FB3"/>
    <w:rsid w:val="006400E3"/>
    <w:rsid w:val="0064040E"/>
    <w:rsid w:val="006406A1"/>
    <w:rsid w:val="00640E5D"/>
    <w:rsid w:val="0064110B"/>
    <w:rsid w:val="00641994"/>
    <w:rsid w:val="006420CD"/>
    <w:rsid w:val="0064216D"/>
    <w:rsid w:val="00642951"/>
    <w:rsid w:val="00642B6B"/>
    <w:rsid w:val="006434B9"/>
    <w:rsid w:val="00643F58"/>
    <w:rsid w:val="00644C81"/>
    <w:rsid w:val="006450D8"/>
    <w:rsid w:val="006454A0"/>
    <w:rsid w:val="006463FB"/>
    <w:rsid w:val="00646E25"/>
    <w:rsid w:val="006510AA"/>
    <w:rsid w:val="0065111C"/>
    <w:rsid w:val="006511AF"/>
    <w:rsid w:val="00651BB8"/>
    <w:rsid w:val="00651DDE"/>
    <w:rsid w:val="006528D3"/>
    <w:rsid w:val="006530DA"/>
    <w:rsid w:val="00653BAE"/>
    <w:rsid w:val="006543CC"/>
    <w:rsid w:val="0065502A"/>
    <w:rsid w:val="006551F9"/>
    <w:rsid w:val="006552CF"/>
    <w:rsid w:val="00655B90"/>
    <w:rsid w:val="00656765"/>
    <w:rsid w:val="00657083"/>
    <w:rsid w:val="00660FC3"/>
    <w:rsid w:val="006619A8"/>
    <w:rsid w:val="00662209"/>
    <w:rsid w:val="00662481"/>
    <w:rsid w:val="00662B99"/>
    <w:rsid w:val="0066335C"/>
    <w:rsid w:val="006636CC"/>
    <w:rsid w:val="0066382A"/>
    <w:rsid w:val="006638E4"/>
    <w:rsid w:val="0066428B"/>
    <w:rsid w:val="006647BE"/>
    <w:rsid w:val="00664C7A"/>
    <w:rsid w:val="00665C84"/>
    <w:rsid w:val="006661D6"/>
    <w:rsid w:val="006665DB"/>
    <w:rsid w:val="006673D1"/>
    <w:rsid w:val="0066794C"/>
    <w:rsid w:val="00670EB5"/>
    <w:rsid w:val="00671124"/>
    <w:rsid w:val="00671480"/>
    <w:rsid w:val="006715CA"/>
    <w:rsid w:val="00671B23"/>
    <w:rsid w:val="0067202F"/>
    <w:rsid w:val="00672235"/>
    <w:rsid w:val="00672705"/>
    <w:rsid w:val="006730E1"/>
    <w:rsid w:val="006734B0"/>
    <w:rsid w:val="006736B0"/>
    <w:rsid w:val="00674A3E"/>
    <w:rsid w:val="00675853"/>
    <w:rsid w:val="00676363"/>
    <w:rsid w:val="00676C16"/>
    <w:rsid w:val="00677AB7"/>
    <w:rsid w:val="00677B27"/>
    <w:rsid w:val="00680B63"/>
    <w:rsid w:val="00682DB4"/>
    <w:rsid w:val="0068387E"/>
    <w:rsid w:val="00683F95"/>
    <w:rsid w:val="00684432"/>
    <w:rsid w:val="00684A70"/>
    <w:rsid w:val="006864DC"/>
    <w:rsid w:val="00686D18"/>
    <w:rsid w:val="00686F04"/>
    <w:rsid w:val="00687387"/>
    <w:rsid w:val="00687DC2"/>
    <w:rsid w:val="00687F21"/>
    <w:rsid w:val="0069199D"/>
    <w:rsid w:val="00691CBE"/>
    <w:rsid w:val="006920B0"/>
    <w:rsid w:val="006929A4"/>
    <w:rsid w:val="00693417"/>
    <w:rsid w:val="006935D2"/>
    <w:rsid w:val="00694077"/>
    <w:rsid w:val="0069477B"/>
    <w:rsid w:val="006949CD"/>
    <w:rsid w:val="00695473"/>
    <w:rsid w:val="006955E3"/>
    <w:rsid w:val="00695F6E"/>
    <w:rsid w:val="00695FD9"/>
    <w:rsid w:val="00696382"/>
    <w:rsid w:val="0069680E"/>
    <w:rsid w:val="00696973"/>
    <w:rsid w:val="00696BB4"/>
    <w:rsid w:val="00697380"/>
    <w:rsid w:val="0069785E"/>
    <w:rsid w:val="006A028F"/>
    <w:rsid w:val="006A076B"/>
    <w:rsid w:val="006A0904"/>
    <w:rsid w:val="006A090F"/>
    <w:rsid w:val="006A099C"/>
    <w:rsid w:val="006A1B09"/>
    <w:rsid w:val="006A1B6A"/>
    <w:rsid w:val="006A2646"/>
    <w:rsid w:val="006A3DFC"/>
    <w:rsid w:val="006A3F4E"/>
    <w:rsid w:val="006A44BA"/>
    <w:rsid w:val="006A53A7"/>
    <w:rsid w:val="006A5877"/>
    <w:rsid w:val="006A5B58"/>
    <w:rsid w:val="006A74F8"/>
    <w:rsid w:val="006A7CE8"/>
    <w:rsid w:val="006A7D25"/>
    <w:rsid w:val="006B043D"/>
    <w:rsid w:val="006B107D"/>
    <w:rsid w:val="006B1192"/>
    <w:rsid w:val="006B1237"/>
    <w:rsid w:val="006B1285"/>
    <w:rsid w:val="006B2008"/>
    <w:rsid w:val="006B2415"/>
    <w:rsid w:val="006B2A05"/>
    <w:rsid w:val="006B2C9A"/>
    <w:rsid w:val="006B3054"/>
    <w:rsid w:val="006B3ACD"/>
    <w:rsid w:val="006B3C76"/>
    <w:rsid w:val="006B3DCC"/>
    <w:rsid w:val="006B453D"/>
    <w:rsid w:val="006B4750"/>
    <w:rsid w:val="006B6CED"/>
    <w:rsid w:val="006B796A"/>
    <w:rsid w:val="006C0874"/>
    <w:rsid w:val="006C12C0"/>
    <w:rsid w:val="006C1E68"/>
    <w:rsid w:val="006C266B"/>
    <w:rsid w:val="006C2705"/>
    <w:rsid w:val="006C2CA9"/>
    <w:rsid w:val="006C33C0"/>
    <w:rsid w:val="006C3511"/>
    <w:rsid w:val="006C3512"/>
    <w:rsid w:val="006C369A"/>
    <w:rsid w:val="006C3F00"/>
    <w:rsid w:val="006C4011"/>
    <w:rsid w:val="006C43FA"/>
    <w:rsid w:val="006C4784"/>
    <w:rsid w:val="006C4B22"/>
    <w:rsid w:val="006C5475"/>
    <w:rsid w:val="006C558C"/>
    <w:rsid w:val="006C5D49"/>
    <w:rsid w:val="006C5D5A"/>
    <w:rsid w:val="006C66A5"/>
    <w:rsid w:val="006C75AD"/>
    <w:rsid w:val="006D0A2B"/>
    <w:rsid w:val="006D1060"/>
    <w:rsid w:val="006D189F"/>
    <w:rsid w:val="006D1B16"/>
    <w:rsid w:val="006D2629"/>
    <w:rsid w:val="006D305E"/>
    <w:rsid w:val="006D3329"/>
    <w:rsid w:val="006D359C"/>
    <w:rsid w:val="006D37BE"/>
    <w:rsid w:val="006D3A46"/>
    <w:rsid w:val="006D4231"/>
    <w:rsid w:val="006D5182"/>
    <w:rsid w:val="006D5691"/>
    <w:rsid w:val="006D5748"/>
    <w:rsid w:val="006D5C97"/>
    <w:rsid w:val="006D6A9E"/>
    <w:rsid w:val="006E00A2"/>
    <w:rsid w:val="006E00B8"/>
    <w:rsid w:val="006E0A39"/>
    <w:rsid w:val="006E0C44"/>
    <w:rsid w:val="006E0CFD"/>
    <w:rsid w:val="006E1732"/>
    <w:rsid w:val="006E1741"/>
    <w:rsid w:val="006E264A"/>
    <w:rsid w:val="006E3195"/>
    <w:rsid w:val="006E39F7"/>
    <w:rsid w:val="006E44DB"/>
    <w:rsid w:val="006E4EE5"/>
    <w:rsid w:val="006E536B"/>
    <w:rsid w:val="006E5679"/>
    <w:rsid w:val="006E5A40"/>
    <w:rsid w:val="006E5E4D"/>
    <w:rsid w:val="006E5EAE"/>
    <w:rsid w:val="006E6025"/>
    <w:rsid w:val="006E6601"/>
    <w:rsid w:val="006E68A4"/>
    <w:rsid w:val="006E6975"/>
    <w:rsid w:val="006E7F88"/>
    <w:rsid w:val="006F08A3"/>
    <w:rsid w:val="006F0D5A"/>
    <w:rsid w:val="006F0DB3"/>
    <w:rsid w:val="006F2190"/>
    <w:rsid w:val="006F22EF"/>
    <w:rsid w:val="006F2458"/>
    <w:rsid w:val="006F29C3"/>
    <w:rsid w:val="006F2E1A"/>
    <w:rsid w:val="006F4E18"/>
    <w:rsid w:val="006F5FE9"/>
    <w:rsid w:val="006F6DE4"/>
    <w:rsid w:val="006F6F6A"/>
    <w:rsid w:val="007012F0"/>
    <w:rsid w:val="007014D3"/>
    <w:rsid w:val="00701FC0"/>
    <w:rsid w:val="00702587"/>
    <w:rsid w:val="007025FC"/>
    <w:rsid w:val="0070274B"/>
    <w:rsid w:val="00703DFA"/>
    <w:rsid w:val="00703FBE"/>
    <w:rsid w:val="0070439E"/>
    <w:rsid w:val="00704A10"/>
    <w:rsid w:val="00704CB8"/>
    <w:rsid w:val="00704EF6"/>
    <w:rsid w:val="00707705"/>
    <w:rsid w:val="00707965"/>
    <w:rsid w:val="007079BE"/>
    <w:rsid w:val="00707FC5"/>
    <w:rsid w:val="00710121"/>
    <w:rsid w:val="00710620"/>
    <w:rsid w:val="00710681"/>
    <w:rsid w:val="0071079E"/>
    <w:rsid w:val="0071096C"/>
    <w:rsid w:val="00710F60"/>
    <w:rsid w:val="00711D64"/>
    <w:rsid w:val="00711DB8"/>
    <w:rsid w:val="0071208C"/>
    <w:rsid w:val="00712BC1"/>
    <w:rsid w:val="00713BF7"/>
    <w:rsid w:val="00714A04"/>
    <w:rsid w:val="0071511F"/>
    <w:rsid w:val="00715323"/>
    <w:rsid w:val="00716461"/>
    <w:rsid w:val="00716E12"/>
    <w:rsid w:val="00717089"/>
    <w:rsid w:val="0071738A"/>
    <w:rsid w:val="007173F0"/>
    <w:rsid w:val="00717464"/>
    <w:rsid w:val="007205B3"/>
    <w:rsid w:val="00720625"/>
    <w:rsid w:val="00720DF2"/>
    <w:rsid w:val="0072129F"/>
    <w:rsid w:val="00721536"/>
    <w:rsid w:val="00721882"/>
    <w:rsid w:val="00722235"/>
    <w:rsid w:val="00723634"/>
    <w:rsid w:val="00724588"/>
    <w:rsid w:val="00724FF9"/>
    <w:rsid w:val="007251F7"/>
    <w:rsid w:val="00725C83"/>
    <w:rsid w:val="00725F1A"/>
    <w:rsid w:val="00726623"/>
    <w:rsid w:val="00726EDF"/>
    <w:rsid w:val="00726F25"/>
    <w:rsid w:val="007273DB"/>
    <w:rsid w:val="00727456"/>
    <w:rsid w:val="00731499"/>
    <w:rsid w:val="007321C9"/>
    <w:rsid w:val="007322B5"/>
    <w:rsid w:val="00732E09"/>
    <w:rsid w:val="00732E9B"/>
    <w:rsid w:val="00733213"/>
    <w:rsid w:val="007339BA"/>
    <w:rsid w:val="00733BD0"/>
    <w:rsid w:val="007340C2"/>
    <w:rsid w:val="00734636"/>
    <w:rsid w:val="00734CB2"/>
    <w:rsid w:val="00735069"/>
    <w:rsid w:val="007355F2"/>
    <w:rsid w:val="00736873"/>
    <w:rsid w:val="00736D0A"/>
    <w:rsid w:val="00736D10"/>
    <w:rsid w:val="00736DC9"/>
    <w:rsid w:val="00736F73"/>
    <w:rsid w:val="00737C00"/>
    <w:rsid w:val="00737C8A"/>
    <w:rsid w:val="00740C37"/>
    <w:rsid w:val="00740F69"/>
    <w:rsid w:val="00741667"/>
    <w:rsid w:val="00741D29"/>
    <w:rsid w:val="00742445"/>
    <w:rsid w:val="00742A11"/>
    <w:rsid w:val="00743A17"/>
    <w:rsid w:val="0074409A"/>
    <w:rsid w:val="007444A7"/>
    <w:rsid w:val="007454D4"/>
    <w:rsid w:val="0074624D"/>
    <w:rsid w:val="007467F5"/>
    <w:rsid w:val="00746966"/>
    <w:rsid w:val="00746E8B"/>
    <w:rsid w:val="00747514"/>
    <w:rsid w:val="0074792D"/>
    <w:rsid w:val="00747B97"/>
    <w:rsid w:val="00747F47"/>
    <w:rsid w:val="007500D9"/>
    <w:rsid w:val="00750580"/>
    <w:rsid w:val="00750F58"/>
    <w:rsid w:val="0075147F"/>
    <w:rsid w:val="00751D08"/>
    <w:rsid w:val="00751D23"/>
    <w:rsid w:val="0075261F"/>
    <w:rsid w:val="0075305E"/>
    <w:rsid w:val="00753351"/>
    <w:rsid w:val="0075406D"/>
    <w:rsid w:val="007544FE"/>
    <w:rsid w:val="0075461C"/>
    <w:rsid w:val="00754962"/>
    <w:rsid w:val="00755956"/>
    <w:rsid w:val="00756179"/>
    <w:rsid w:val="00756F56"/>
    <w:rsid w:val="00756FDA"/>
    <w:rsid w:val="0075789F"/>
    <w:rsid w:val="007601E8"/>
    <w:rsid w:val="007601EB"/>
    <w:rsid w:val="00760886"/>
    <w:rsid w:val="00760B28"/>
    <w:rsid w:val="00760B87"/>
    <w:rsid w:val="007610D8"/>
    <w:rsid w:val="00761565"/>
    <w:rsid w:val="00761B00"/>
    <w:rsid w:val="00761E05"/>
    <w:rsid w:val="00761E26"/>
    <w:rsid w:val="00762E65"/>
    <w:rsid w:val="00763058"/>
    <w:rsid w:val="0076322A"/>
    <w:rsid w:val="00763524"/>
    <w:rsid w:val="007636A0"/>
    <w:rsid w:val="007638AD"/>
    <w:rsid w:val="00764398"/>
    <w:rsid w:val="00764EB3"/>
    <w:rsid w:val="00765AC5"/>
    <w:rsid w:val="00765EE0"/>
    <w:rsid w:val="0076600D"/>
    <w:rsid w:val="007660D6"/>
    <w:rsid w:val="007663D7"/>
    <w:rsid w:val="00767290"/>
    <w:rsid w:val="00767544"/>
    <w:rsid w:val="0076775D"/>
    <w:rsid w:val="007678D4"/>
    <w:rsid w:val="007700EB"/>
    <w:rsid w:val="00770A48"/>
    <w:rsid w:val="00770AC2"/>
    <w:rsid w:val="00771AAB"/>
    <w:rsid w:val="00771AB4"/>
    <w:rsid w:val="00771E1A"/>
    <w:rsid w:val="00771EA6"/>
    <w:rsid w:val="00772588"/>
    <w:rsid w:val="007734BF"/>
    <w:rsid w:val="0077407E"/>
    <w:rsid w:val="007745B0"/>
    <w:rsid w:val="00774FB0"/>
    <w:rsid w:val="00775288"/>
    <w:rsid w:val="00775A80"/>
    <w:rsid w:val="00775FA1"/>
    <w:rsid w:val="007765D1"/>
    <w:rsid w:val="00777024"/>
    <w:rsid w:val="00777067"/>
    <w:rsid w:val="00777460"/>
    <w:rsid w:val="00777A75"/>
    <w:rsid w:val="00777F5C"/>
    <w:rsid w:val="00780751"/>
    <w:rsid w:val="007809E1"/>
    <w:rsid w:val="00781A06"/>
    <w:rsid w:val="00782511"/>
    <w:rsid w:val="00783054"/>
    <w:rsid w:val="007831FF"/>
    <w:rsid w:val="00783E61"/>
    <w:rsid w:val="0078466C"/>
    <w:rsid w:val="00784E56"/>
    <w:rsid w:val="00785A82"/>
    <w:rsid w:val="00785BA8"/>
    <w:rsid w:val="00786353"/>
    <w:rsid w:val="00786959"/>
    <w:rsid w:val="00786DDF"/>
    <w:rsid w:val="00787274"/>
    <w:rsid w:val="00787899"/>
    <w:rsid w:val="0079058E"/>
    <w:rsid w:val="00790DB2"/>
    <w:rsid w:val="00792262"/>
    <w:rsid w:val="00793DBD"/>
    <w:rsid w:val="00794074"/>
    <w:rsid w:val="00794CF1"/>
    <w:rsid w:val="007951F3"/>
    <w:rsid w:val="00796B53"/>
    <w:rsid w:val="00797002"/>
    <w:rsid w:val="0079731E"/>
    <w:rsid w:val="00797B35"/>
    <w:rsid w:val="00797CA7"/>
    <w:rsid w:val="007A0256"/>
    <w:rsid w:val="007A060C"/>
    <w:rsid w:val="007A0F7C"/>
    <w:rsid w:val="007A0FCC"/>
    <w:rsid w:val="007A1E33"/>
    <w:rsid w:val="007A2F97"/>
    <w:rsid w:val="007A36C3"/>
    <w:rsid w:val="007A3AEF"/>
    <w:rsid w:val="007A3D36"/>
    <w:rsid w:val="007A3DCB"/>
    <w:rsid w:val="007A402D"/>
    <w:rsid w:val="007A4FB5"/>
    <w:rsid w:val="007A5ACA"/>
    <w:rsid w:val="007A693D"/>
    <w:rsid w:val="007A6F31"/>
    <w:rsid w:val="007A7D32"/>
    <w:rsid w:val="007B039C"/>
    <w:rsid w:val="007B03FB"/>
    <w:rsid w:val="007B16AD"/>
    <w:rsid w:val="007B25C1"/>
    <w:rsid w:val="007B321B"/>
    <w:rsid w:val="007B34EC"/>
    <w:rsid w:val="007B35BE"/>
    <w:rsid w:val="007B367B"/>
    <w:rsid w:val="007B3AC6"/>
    <w:rsid w:val="007B3BDA"/>
    <w:rsid w:val="007B3CB2"/>
    <w:rsid w:val="007B3DEF"/>
    <w:rsid w:val="007B3EA8"/>
    <w:rsid w:val="007B42AC"/>
    <w:rsid w:val="007B4721"/>
    <w:rsid w:val="007B5274"/>
    <w:rsid w:val="007B56A3"/>
    <w:rsid w:val="007B5A3E"/>
    <w:rsid w:val="007B5CEC"/>
    <w:rsid w:val="007B5F87"/>
    <w:rsid w:val="007B648D"/>
    <w:rsid w:val="007B6559"/>
    <w:rsid w:val="007B73E5"/>
    <w:rsid w:val="007B7626"/>
    <w:rsid w:val="007B7D3E"/>
    <w:rsid w:val="007C0A26"/>
    <w:rsid w:val="007C0BBE"/>
    <w:rsid w:val="007C111C"/>
    <w:rsid w:val="007C173F"/>
    <w:rsid w:val="007C1AE8"/>
    <w:rsid w:val="007C1E96"/>
    <w:rsid w:val="007C288F"/>
    <w:rsid w:val="007C298D"/>
    <w:rsid w:val="007C3310"/>
    <w:rsid w:val="007C342F"/>
    <w:rsid w:val="007C3709"/>
    <w:rsid w:val="007C40B5"/>
    <w:rsid w:val="007C4941"/>
    <w:rsid w:val="007C52C9"/>
    <w:rsid w:val="007C53E6"/>
    <w:rsid w:val="007C62CA"/>
    <w:rsid w:val="007C64C4"/>
    <w:rsid w:val="007C6546"/>
    <w:rsid w:val="007C6D37"/>
    <w:rsid w:val="007C743B"/>
    <w:rsid w:val="007C74AB"/>
    <w:rsid w:val="007C7680"/>
    <w:rsid w:val="007C79E7"/>
    <w:rsid w:val="007C7C34"/>
    <w:rsid w:val="007D0461"/>
    <w:rsid w:val="007D0EF7"/>
    <w:rsid w:val="007D2215"/>
    <w:rsid w:val="007D2C6B"/>
    <w:rsid w:val="007D3561"/>
    <w:rsid w:val="007D3B28"/>
    <w:rsid w:val="007D3F21"/>
    <w:rsid w:val="007D47B5"/>
    <w:rsid w:val="007D48B7"/>
    <w:rsid w:val="007D4AB1"/>
    <w:rsid w:val="007D4DE7"/>
    <w:rsid w:val="007D4FEE"/>
    <w:rsid w:val="007D56F3"/>
    <w:rsid w:val="007D6B06"/>
    <w:rsid w:val="007D6E34"/>
    <w:rsid w:val="007D7BAE"/>
    <w:rsid w:val="007E035F"/>
    <w:rsid w:val="007E0C6D"/>
    <w:rsid w:val="007E111F"/>
    <w:rsid w:val="007E2185"/>
    <w:rsid w:val="007E2AD1"/>
    <w:rsid w:val="007E3D95"/>
    <w:rsid w:val="007E4F87"/>
    <w:rsid w:val="007E5319"/>
    <w:rsid w:val="007E5606"/>
    <w:rsid w:val="007E5782"/>
    <w:rsid w:val="007E5A52"/>
    <w:rsid w:val="007E6821"/>
    <w:rsid w:val="007E76AA"/>
    <w:rsid w:val="007F09AD"/>
    <w:rsid w:val="007F0C30"/>
    <w:rsid w:val="007F1277"/>
    <w:rsid w:val="007F1656"/>
    <w:rsid w:val="007F1C1A"/>
    <w:rsid w:val="007F1DBB"/>
    <w:rsid w:val="007F2A59"/>
    <w:rsid w:val="007F37AA"/>
    <w:rsid w:val="007F4493"/>
    <w:rsid w:val="007F49AB"/>
    <w:rsid w:val="007F53BA"/>
    <w:rsid w:val="007F5BCD"/>
    <w:rsid w:val="007F6250"/>
    <w:rsid w:val="007F6BB8"/>
    <w:rsid w:val="007F7312"/>
    <w:rsid w:val="007F745D"/>
    <w:rsid w:val="007F74A3"/>
    <w:rsid w:val="007F7AE0"/>
    <w:rsid w:val="007F7B4D"/>
    <w:rsid w:val="007F7D52"/>
    <w:rsid w:val="008000FC"/>
    <w:rsid w:val="008002D8"/>
    <w:rsid w:val="00801C40"/>
    <w:rsid w:val="00801C8B"/>
    <w:rsid w:val="008027AB"/>
    <w:rsid w:val="008033CC"/>
    <w:rsid w:val="00803D55"/>
    <w:rsid w:val="00804A1E"/>
    <w:rsid w:val="00805204"/>
    <w:rsid w:val="008059C2"/>
    <w:rsid w:val="00805CB4"/>
    <w:rsid w:val="008066C3"/>
    <w:rsid w:val="0080733B"/>
    <w:rsid w:val="00807624"/>
    <w:rsid w:val="0080766E"/>
    <w:rsid w:val="00810143"/>
    <w:rsid w:val="00811256"/>
    <w:rsid w:val="0081179D"/>
    <w:rsid w:val="00811ED5"/>
    <w:rsid w:val="00812163"/>
    <w:rsid w:val="0081341B"/>
    <w:rsid w:val="00813904"/>
    <w:rsid w:val="00813BD1"/>
    <w:rsid w:val="00815353"/>
    <w:rsid w:val="008156DA"/>
    <w:rsid w:val="008159A8"/>
    <w:rsid w:val="00816139"/>
    <w:rsid w:val="008164A6"/>
    <w:rsid w:val="00817B2F"/>
    <w:rsid w:val="00817FD4"/>
    <w:rsid w:val="0082039A"/>
    <w:rsid w:val="00820530"/>
    <w:rsid w:val="008209C0"/>
    <w:rsid w:val="008209E3"/>
    <w:rsid w:val="00821605"/>
    <w:rsid w:val="00821D3B"/>
    <w:rsid w:val="0082236C"/>
    <w:rsid w:val="00822B56"/>
    <w:rsid w:val="008232E8"/>
    <w:rsid w:val="00824F20"/>
    <w:rsid w:val="00825DB6"/>
    <w:rsid w:val="00826605"/>
    <w:rsid w:val="00826656"/>
    <w:rsid w:val="00826A4D"/>
    <w:rsid w:val="00827CFF"/>
    <w:rsid w:val="00827FCC"/>
    <w:rsid w:val="00830064"/>
    <w:rsid w:val="008302E9"/>
    <w:rsid w:val="00831025"/>
    <w:rsid w:val="0083195D"/>
    <w:rsid w:val="00831E3D"/>
    <w:rsid w:val="00832237"/>
    <w:rsid w:val="00832F16"/>
    <w:rsid w:val="008330A3"/>
    <w:rsid w:val="00833396"/>
    <w:rsid w:val="00833D0A"/>
    <w:rsid w:val="008345AB"/>
    <w:rsid w:val="0083493A"/>
    <w:rsid w:val="00835A4F"/>
    <w:rsid w:val="008366F6"/>
    <w:rsid w:val="00836F40"/>
    <w:rsid w:val="00837703"/>
    <w:rsid w:val="00837CE8"/>
    <w:rsid w:val="00840C09"/>
    <w:rsid w:val="00840C8F"/>
    <w:rsid w:val="00841799"/>
    <w:rsid w:val="00841941"/>
    <w:rsid w:val="008425EC"/>
    <w:rsid w:val="00843CCF"/>
    <w:rsid w:val="00844440"/>
    <w:rsid w:val="008444F1"/>
    <w:rsid w:val="00844695"/>
    <w:rsid w:val="00845641"/>
    <w:rsid w:val="00846121"/>
    <w:rsid w:val="008462B2"/>
    <w:rsid w:val="00846565"/>
    <w:rsid w:val="00846A45"/>
    <w:rsid w:val="00850B76"/>
    <w:rsid w:val="00852126"/>
    <w:rsid w:val="00852192"/>
    <w:rsid w:val="00852247"/>
    <w:rsid w:val="008535B8"/>
    <w:rsid w:val="00853779"/>
    <w:rsid w:val="00853C3C"/>
    <w:rsid w:val="00854129"/>
    <w:rsid w:val="00854A70"/>
    <w:rsid w:val="00854B10"/>
    <w:rsid w:val="008550A3"/>
    <w:rsid w:val="008556BB"/>
    <w:rsid w:val="0085598C"/>
    <w:rsid w:val="00855BA8"/>
    <w:rsid w:val="00855CAD"/>
    <w:rsid w:val="00855DD8"/>
    <w:rsid w:val="00855E62"/>
    <w:rsid w:val="008560E5"/>
    <w:rsid w:val="008568A8"/>
    <w:rsid w:val="008577E4"/>
    <w:rsid w:val="00857A69"/>
    <w:rsid w:val="00860024"/>
    <w:rsid w:val="00861718"/>
    <w:rsid w:val="008617AA"/>
    <w:rsid w:val="00861BAB"/>
    <w:rsid w:val="00861ED3"/>
    <w:rsid w:val="00862933"/>
    <w:rsid w:val="00863938"/>
    <w:rsid w:val="00863DA9"/>
    <w:rsid w:val="00863E3F"/>
    <w:rsid w:val="00863ECB"/>
    <w:rsid w:val="008644BD"/>
    <w:rsid w:val="008652D7"/>
    <w:rsid w:val="00865378"/>
    <w:rsid w:val="008656DA"/>
    <w:rsid w:val="008678E5"/>
    <w:rsid w:val="008705B7"/>
    <w:rsid w:val="00870BC7"/>
    <w:rsid w:val="00870BF1"/>
    <w:rsid w:val="00871051"/>
    <w:rsid w:val="008716A2"/>
    <w:rsid w:val="00872372"/>
    <w:rsid w:val="0087254C"/>
    <w:rsid w:val="00872ABA"/>
    <w:rsid w:val="008731DE"/>
    <w:rsid w:val="008732AA"/>
    <w:rsid w:val="00873DC6"/>
    <w:rsid w:val="00874676"/>
    <w:rsid w:val="00875B3B"/>
    <w:rsid w:val="00875E97"/>
    <w:rsid w:val="008762BF"/>
    <w:rsid w:val="00876DC8"/>
    <w:rsid w:val="00877003"/>
    <w:rsid w:val="00877159"/>
    <w:rsid w:val="00877AEC"/>
    <w:rsid w:val="00877CB5"/>
    <w:rsid w:val="008802CD"/>
    <w:rsid w:val="0088180E"/>
    <w:rsid w:val="008825DE"/>
    <w:rsid w:val="00882A21"/>
    <w:rsid w:val="008834F8"/>
    <w:rsid w:val="00883D0E"/>
    <w:rsid w:val="00884486"/>
    <w:rsid w:val="00884A3A"/>
    <w:rsid w:val="0088675C"/>
    <w:rsid w:val="00890074"/>
    <w:rsid w:val="00890760"/>
    <w:rsid w:val="00890C2D"/>
    <w:rsid w:val="00891560"/>
    <w:rsid w:val="00891694"/>
    <w:rsid w:val="0089265A"/>
    <w:rsid w:val="008932C5"/>
    <w:rsid w:val="00893EBC"/>
    <w:rsid w:val="00894B69"/>
    <w:rsid w:val="008962C1"/>
    <w:rsid w:val="00896BEC"/>
    <w:rsid w:val="00897759"/>
    <w:rsid w:val="008A02A3"/>
    <w:rsid w:val="008A0D6C"/>
    <w:rsid w:val="008A2361"/>
    <w:rsid w:val="008A2FE3"/>
    <w:rsid w:val="008A3349"/>
    <w:rsid w:val="008A33D8"/>
    <w:rsid w:val="008A4540"/>
    <w:rsid w:val="008A49E3"/>
    <w:rsid w:val="008A4C73"/>
    <w:rsid w:val="008A5E5E"/>
    <w:rsid w:val="008A672C"/>
    <w:rsid w:val="008A6A5D"/>
    <w:rsid w:val="008A70C3"/>
    <w:rsid w:val="008A7613"/>
    <w:rsid w:val="008A777D"/>
    <w:rsid w:val="008A7F49"/>
    <w:rsid w:val="008B01A8"/>
    <w:rsid w:val="008B02EF"/>
    <w:rsid w:val="008B04EF"/>
    <w:rsid w:val="008B07BD"/>
    <w:rsid w:val="008B1C62"/>
    <w:rsid w:val="008B2446"/>
    <w:rsid w:val="008B2460"/>
    <w:rsid w:val="008B3481"/>
    <w:rsid w:val="008B3643"/>
    <w:rsid w:val="008B43A7"/>
    <w:rsid w:val="008B43F0"/>
    <w:rsid w:val="008B4CD8"/>
    <w:rsid w:val="008B4E6B"/>
    <w:rsid w:val="008B5291"/>
    <w:rsid w:val="008B5440"/>
    <w:rsid w:val="008B5505"/>
    <w:rsid w:val="008B577A"/>
    <w:rsid w:val="008B6271"/>
    <w:rsid w:val="008B7505"/>
    <w:rsid w:val="008C0146"/>
    <w:rsid w:val="008C119E"/>
    <w:rsid w:val="008C203E"/>
    <w:rsid w:val="008C267D"/>
    <w:rsid w:val="008C269E"/>
    <w:rsid w:val="008C2B69"/>
    <w:rsid w:val="008C305D"/>
    <w:rsid w:val="008C376A"/>
    <w:rsid w:val="008C47E0"/>
    <w:rsid w:val="008C4D70"/>
    <w:rsid w:val="008C5036"/>
    <w:rsid w:val="008C60E9"/>
    <w:rsid w:val="008C6AAB"/>
    <w:rsid w:val="008C7827"/>
    <w:rsid w:val="008D0C4E"/>
    <w:rsid w:val="008D1149"/>
    <w:rsid w:val="008D12F1"/>
    <w:rsid w:val="008D1934"/>
    <w:rsid w:val="008D2D64"/>
    <w:rsid w:val="008D327B"/>
    <w:rsid w:val="008D3FD7"/>
    <w:rsid w:val="008D4009"/>
    <w:rsid w:val="008D4876"/>
    <w:rsid w:val="008D53E9"/>
    <w:rsid w:val="008D5CB5"/>
    <w:rsid w:val="008D6A56"/>
    <w:rsid w:val="008D6F60"/>
    <w:rsid w:val="008D6F92"/>
    <w:rsid w:val="008D6FCE"/>
    <w:rsid w:val="008E008A"/>
    <w:rsid w:val="008E03B6"/>
    <w:rsid w:val="008E09AF"/>
    <w:rsid w:val="008E1612"/>
    <w:rsid w:val="008E1CDF"/>
    <w:rsid w:val="008E1E15"/>
    <w:rsid w:val="008E268B"/>
    <w:rsid w:val="008E2B21"/>
    <w:rsid w:val="008E36BF"/>
    <w:rsid w:val="008E38A9"/>
    <w:rsid w:val="008E41DB"/>
    <w:rsid w:val="008E43D0"/>
    <w:rsid w:val="008E5208"/>
    <w:rsid w:val="008E52B2"/>
    <w:rsid w:val="008E5BFC"/>
    <w:rsid w:val="008E5C68"/>
    <w:rsid w:val="008E606C"/>
    <w:rsid w:val="008E61DB"/>
    <w:rsid w:val="008E6428"/>
    <w:rsid w:val="008E6655"/>
    <w:rsid w:val="008E6932"/>
    <w:rsid w:val="008E72A0"/>
    <w:rsid w:val="008E7AD3"/>
    <w:rsid w:val="008E7C38"/>
    <w:rsid w:val="008E7D81"/>
    <w:rsid w:val="008F050D"/>
    <w:rsid w:val="008F130D"/>
    <w:rsid w:val="008F17D5"/>
    <w:rsid w:val="008F197B"/>
    <w:rsid w:val="008F1A14"/>
    <w:rsid w:val="008F50A5"/>
    <w:rsid w:val="008F683B"/>
    <w:rsid w:val="008F7340"/>
    <w:rsid w:val="008F73E4"/>
    <w:rsid w:val="00900677"/>
    <w:rsid w:val="00900FAE"/>
    <w:rsid w:val="009013A6"/>
    <w:rsid w:val="009022EA"/>
    <w:rsid w:val="00902E7B"/>
    <w:rsid w:val="00903004"/>
    <w:rsid w:val="009031D3"/>
    <w:rsid w:val="009032D6"/>
    <w:rsid w:val="009037EC"/>
    <w:rsid w:val="0090405E"/>
    <w:rsid w:val="0090419E"/>
    <w:rsid w:val="009042C8"/>
    <w:rsid w:val="00905FAD"/>
    <w:rsid w:val="009063A9"/>
    <w:rsid w:val="009064F6"/>
    <w:rsid w:val="009101B9"/>
    <w:rsid w:val="009102B4"/>
    <w:rsid w:val="00910674"/>
    <w:rsid w:val="00911CBE"/>
    <w:rsid w:val="00911F05"/>
    <w:rsid w:val="0091217A"/>
    <w:rsid w:val="00912493"/>
    <w:rsid w:val="00912C67"/>
    <w:rsid w:val="00913A3A"/>
    <w:rsid w:val="00914067"/>
    <w:rsid w:val="009142BE"/>
    <w:rsid w:val="009149D5"/>
    <w:rsid w:val="00915DF4"/>
    <w:rsid w:val="00916453"/>
    <w:rsid w:val="00916C8C"/>
    <w:rsid w:val="0091796B"/>
    <w:rsid w:val="00917DEB"/>
    <w:rsid w:val="0092094B"/>
    <w:rsid w:val="009211CF"/>
    <w:rsid w:val="00922763"/>
    <w:rsid w:val="009229DB"/>
    <w:rsid w:val="00923654"/>
    <w:rsid w:val="00923A0F"/>
    <w:rsid w:val="00923CAB"/>
    <w:rsid w:val="00924752"/>
    <w:rsid w:val="00924DDF"/>
    <w:rsid w:val="00924F80"/>
    <w:rsid w:val="00925530"/>
    <w:rsid w:val="00925651"/>
    <w:rsid w:val="00925B19"/>
    <w:rsid w:val="0092636B"/>
    <w:rsid w:val="009266D4"/>
    <w:rsid w:val="00926A11"/>
    <w:rsid w:val="00926D85"/>
    <w:rsid w:val="00926F27"/>
    <w:rsid w:val="009271AE"/>
    <w:rsid w:val="009271BD"/>
    <w:rsid w:val="0092730D"/>
    <w:rsid w:val="0092777B"/>
    <w:rsid w:val="0093171F"/>
    <w:rsid w:val="009321E5"/>
    <w:rsid w:val="0093253E"/>
    <w:rsid w:val="0093342E"/>
    <w:rsid w:val="009339E4"/>
    <w:rsid w:val="00934376"/>
    <w:rsid w:val="00934EF1"/>
    <w:rsid w:val="00935135"/>
    <w:rsid w:val="00935562"/>
    <w:rsid w:val="00935FCA"/>
    <w:rsid w:val="009360B4"/>
    <w:rsid w:val="00937D96"/>
    <w:rsid w:val="00940908"/>
    <w:rsid w:val="00940955"/>
    <w:rsid w:val="0094137E"/>
    <w:rsid w:val="00942DF1"/>
    <w:rsid w:val="009433D0"/>
    <w:rsid w:val="009438CD"/>
    <w:rsid w:val="00943C79"/>
    <w:rsid w:val="00943CB0"/>
    <w:rsid w:val="00943D91"/>
    <w:rsid w:val="00944219"/>
    <w:rsid w:val="00944A13"/>
    <w:rsid w:val="00944DA1"/>
    <w:rsid w:val="009456A7"/>
    <w:rsid w:val="00945F40"/>
    <w:rsid w:val="00946949"/>
    <w:rsid w:val="00946C79"/>
    <w:rsid w:val="00947532"/>
    <w:rsid w:val="009478BF"/>
    <w:rsid w:val="0095003D"/>
    <w:rsid w:val="00950528"/>
    <w:rsid w:val="00950916"/>
    <w:rsid w:val="00950C5D"/>
    <w:rsid w:val="00951258"/>
    <w:rsid w:val="009529ED"/>
    <w:rsid w:val="00952E69"/>
    <w:rsid w:val="00952F8C"/>
    <w:rsid w:val="00953277"/>
    <w:rsid w:val="00953444"/>
    <w:rsid w:val="00954250"/>
    <w:rsid w:val="009545AB"/>
    <w:rsid w:val="009546DE"/>
    <w:rsid w:val="00954AB7"/>
    <w:rsid w:val="00954C82"/>
    <w:rsid w:val="00954C84"/>
    <w:rsid w:val="009557A1"/>
    <w:rsid w:val="00955DC7"/>
    <w:rsid w:val="00956183"/>
    <w:rsid w:val="009576C5"/>
    <w:rsid w:val="009578C8"/>
    <w:rsid w:val="00957CE1"/>
    <w:rsid w:val="009603DE"/>
    <w:rsid w:val="00960812"/>
    <w:rsid w:val="0096089E"/>
    <w:rsid w:val="00960CC5"/>
    <w:rsid w:val="00961317"/>
    <w:rsid w:val="00961337"/>
    <w:rsid w:val="0096211E"/>
    <w:rsid w:val="0096259E"/>
    <w:rsid w:val="00962844"/>
    <w:rsid w:val="00963AE3"/>
    <w:rsid w:val="00963E82"/>
    <w:rsid w:val="00964B4E"/>
    <w:rsid w:val="00964C3C"/>
    <w:rsid w:val="009658FF"/>
    <w:rsid w:val="00966328"/>
    <w:rsid w:val="00967B02"/>
    <w:rsid w:val="0097045D"/>
    <w:rsid w:val="00971C6C"/>
    <w:rsid w:val="00971E6A"/>
    <w:rsid w:val="009728B0"/>
    <w:rsid w:val="00972F5A"/>
    <w:rsid w:val="009733C2"/>
    <w:rsid w:val="009743F9"/>
    <w:rsid w:val="00975178"/>
    <w:rsid w:val="00975842"/>
    <w:rsid w:val="009759D4"/>
    <w:rsid w:val="00976BDB"/>
    <w:rsid w:val="00976F97"/>
    <w:rsid w:val="0098088B"/>
    <w:rsid w:val="0098089B"/>
    <w:rsid w:val="009815AE"/>
    <w:rsid w:val="00981C4A"/>
    <w:rsid w:val="00981CB8"/>
    <w:rsid w:val="00982381"/>
    <w:rsid w:val="009832FF"/>
    <w:rsid w:val="00984B3F"/>
    <w:rsid w:val="009853E5"/>
    <w:rsid w:val="00985408"/>
    <w:rsid w:val="009863A2"/>
    <w:rsid w:val="009863D0"/>
    <w:rsid w:val="00986930"/>
    <w:rsid w:val="00987721"/>
    <w:rsid w:val="00990823"/>
    <w:rsid w:val="0099099A"/>
    <w:rsid w:val="009909B2"/>
    <w:rsid w:val="00990E9D"/>
    <w:rsid w:val="009917C9"/>
    <w:rsid w:val="00991B6C"/>
    <w:rsid w:val="0099214A"/>
    <w:rsid w:val="0099271E"/>
    <w:rsid w:val="00993D5A"/>
    <w:rsid w:val="009945A4"/>
    <w:rsid w:val="009946F7"/>
    <w:rsid w:val="0099488A"/>
    <w:rsid w:val="0099504B"/>
    <w:rsid w:val="00995B10"/>
    <w:rsid w:val="0099631B"/>
    <w:rsid w:val="009965CE"/>
    <w:rsid w:val="009A0426"/>
    <w:rsid w:val="009A0ACD"/>
    <w:rsid w:val="009A128C"/>
    <w:rsid w:val="009A1812"/>
    <w:rsid w:val="009A1B30"/>
    <w:rsid w:val="009A2968"/>
    <w:rsid w:val="009A296D"/>
    <w:rsid w:val="009A2AB2"/>
    <w:rsid w:val="009A2B88"/>
    <w:rsid w:val="009A2C82"/>
    <w:rsid w:val="009A45EE"/>
    <w:rsid w:val="009A47E3"/>
    <w:rsid w:val="009A5B14"/>
    <w:rsid w:val="009A5D0E"/>
    <w:rsid w:val="009A751B"/>
    <w:rsid w:val="009A7A1A"/>
    <w:rsid w:val="009A7DA5"/>
    <w:rsid w:val="009B06BF"/>
    <w:rsid w:val="009B086B"/>
    <w:rsid w:val="009B0C5A"/>
    <w:rsid w:val="009B2A38"/>
    <w:rsid w:val="009B375F"/>
    <w:rsid w:val="009B382B"/>
    <w:rsid w:val="009B3898"/>
    <w:rsid w:val="009B3E89"/>
    <w:rsid w:val="009B4708"/>
    <w:rsid w:val="009B4AD6"/>
    <w:rsid w:val="009B563B"/>
    <w:rsid w:val="009B5DF6"/>
    <w:rsid w:val="009B6CCF"/>
    <w:rsid w:val="009B7174"/>
    <w:rsid w:val="009C10EE"/>
    <w:rsid w:val="009C14E0"/>
    <w:rsid w:val="009C1F5C"/>
    <w:rsid w:val="009C20CD"/>
    <w:rsid w:val="009C2B58"/>
    <w:rsid w:val="009C5665"/>
    <w:rsid w:val="009C5708"/>
    <w:rsid w:val="009C6160"/>
    <w:rsid w:val="009C6821"/>
    <w:rsid w:val="009C6A9D"/>
    <w:rsid w:val="009C6B6C"/>
    <w:rsid w:val="009D095B"/>
    <w:rsid w:val="009D0A88"/>
    <w:rsid w:val="009D181D"/>
    <w:rsid w:val="009D1A92"/>
    <w:rsid w:val="009D2B50"/>
    <w:rsid w:val="009D442F"/>
    <w:rsid w:val="009D4776"/>
    <w:rsid w:val="009D4854"/>
    <w:rsid w:val="009D5ED4"/>
    <w:rsid w:val="009D657A"/>
    <w:rsid w:val="009D6DBE"/>
    <w:rsid w:val="009D7761"/>
    <w:rsid w:val="009D78A2"/>
    <w:rsid w:val="009E094F"/>
    <w:rsid w:val="009E0BF5"/>
    <w:rsid w:val="009E13F4"/>
    <w:rsid w:val="009E23B0"/>
    <w:rsid w:val="009E2A46"/>
    <w:rsid w:val="009E2BAE"/>
    <w:rsid w:val="009E2F67"/>
    <w:rsid w:val="009E43DC"/>
    <w:rsid w:val="009E5863"/>
    <w:rsid w:val="009E5D7B"/>
    <w:rsid w:val="009E64F0"/>
    <w:rsid w:val="009E6908"/>
    <w:rsid w:val="009E6E73"/>
    <w:rsid w:val="009E7966"/>
    <w:rsid w:val="009E7E56"/>
    <w:rsid w:val="009F0A84"/>
    <w:rsid w:val="009F0BA7"/>
    <w:rsid w:val="009F17C7"/>
    <w:rsid w:val="009F1E37"/>
    <w:rsid w:val="009F220B"/>
    <w:rsid w:val="009F23C5"/>
    <w:rsid w:val="009F2975"/>
    <w:rsid w:val="009F29D1"/>
    <w:rsid w:val="009F33BD"/>
    <w:rsid w:val="009F3F41"/>
    <w:rsid w:val="009F45B1"/>
    <w:rsid w:val="009F49BB"/>
    <w:rsid w:val="009F5452"/>
    <w:rsid w:val="009F5F89"/>
    <w:rsid w:val="009F5FFE"/>
    <w:rsid w:val="009F685B"/>
    <w:rsid w:val="009F691F"/>
    <w:rsid w:val="009F6937"/>
    <w:rsid w:val="009F697B"/>
    <w:rsid w:val="009F739F"/>
    <w:rsid w:val="009F74FC"/>
    <w:rsid w:val="00A00040"/>
    <w:rsid w:val="00A00304"/>
    <w:rsid w:val="00A004CD"/>
    <w:rsid w:val="00A00527"/>
    <w:rsid w:val="00A00630"/>
    <w:rsid w:val="00A008F8"/>
    <w:rsid w:val="00A011EC"/>
    <w:rsid w:val="00A013B3"/>
    <w:rsid w:val="00A013E4"/>
    <w:rsid w:val="00A0152E"/>
    <w:rsid w:val="00A02657"/>
    <w:rsid w:val="00A0313E"/>
    <w:rsid w:val="00A031B3"/>
    <w:rsid w:val="00A03DD0"/>
    <w:rsid w:val="00A0518E"/>
    <w:rsid w:val="00A0529D"/>
    <w:rsid w:val="00A05EC8"/>
    <w:rsid w:val="00A072B3"/>
    <w:rsid w:val="00A07956"/>
    <w:rsid w:val="00A103CA"/>
    <w:rsid w:val="00A1220A"/>
    <w:rsid w:val="00A127A7"/>
    <w:rsid w:val="00A1314E"/>
    <w:rsid w:val="00A139A1"/>
    <w:rsid w:val="00A13B48"/>
    <w:rsid w:val="00A1412F"/>
    <w:rsid w:val="00A1417D"/>
    <w:rsid w:val="00A14291"/>
    <w:rsid w:val="00A1488E"/>
    <w:rsid w:val="00A15244"/>
    <w:rsid w:val="00A15709"/>
    <w:rsid w:val="00A15E94"/>
    <w:rsid w:val="00A165F6"/>
    <w:rsid w:val="00A16713"/>
    <w:rsid w:val="00A168B9"/>
    <w:rsid w:val="00A1730F"/>
    <w:rsid w:val="00A173C4"/>
    <w:rsid w:val="00A17A67"/>
    <w:rsid w:val="00A17C56"/>
    <w:rsid w:val="00A2016E"/>
    <w:rsid w:val="00A203DE"/>
    <w:rsid w:val="00A21917"/>
    <w:rsid w:val="00A2199B"/>
    <w:rsid w:val="00A21BEA"/>
    <w:rsid w:val="00A221B1"/>
    <w:rsid w:val="00A22517"/>
    <w:rsid w:val="00A22C31"/>
    <w:rsid w:val="00A232B8"/>
    <w:rsid w:val="00A2359B"/>
    <w:rsid w:val="00A238F5"/>
    <w:rsid w:val="00A23DB2"/>
    <w:rsid w:val="00A2481A"/>
    <w:rsid w:val="00A25247"/>
    <w:rsid w:val="00A252B1"/>
    <w:rsid w:val="00A2566F"/>
    <w:rsid w:val="00A261BD"/>
    <w:rsid w:val="00A26C9A"/>
    <w:rsid w:val="00A271A3"/>
    <w:rsid w:val="00A2746D"/>
    <w:rsid w:val="00A27C77"/>
    <w:rsid w:val="00A30D4F"/>
    <w:rsid w:val="00A312D7"/>
    <w:rsid w:val="00A317F1"/>
    <w:rsid w:val="00A319D1"/>
    <w:rsid w:val="00A31ED9"/>
    <w:rsid w:val="00A31F29"/>
    <w:rsid w:val="00A3309D"/>
    <w:rsid w:val="00A340ED"/>
    <w:rsid w:val="00A34671"/>
    <w:rsid w:val="00A34975"/>
    <w:rsid w:val="00A34BC3"/>
    <w:rsid w:val="00A35536"/>
    <w:rsid w:val="00A35D12"/>
    <w:rsid w:val="00A36664"/>
    <w:rsid w:val="00A36C4D"/>
    <w:rsid w:val="00A37172"/>
    <w:rsid w:val="00A3739C"/>
    <w:rsid w:val="00A37549"/>
    <w:rsid w:val="00A37648"/>
    <w:rsid w:val="00A37F4B"/>
    <w:rsid w:val="00A37FA7"/>
    <w:rsid w:val="00A40210"/>
    <w:rsid w:val="00A402B1"/>
    <w:rsid w:val="00A4134B"/>
    <w:rsid w:val="00A4162C"/>
    <w:rsid w:val="00A41C54"/>
    <w:rsid w:val="00A42681"/>
    <w:rsid w:val="00A44120"/>
    <w:rsid w:val="00A4663D"/>
    <w:rsid w:val="00A46954"/>
    <w:rsid w:val="00A471D9"/>
    <w:rsid w:val="00A4728B"/>
    <w:rsid w:val="00A5005C"/>
    <w:rsid w:val="00A512D1"/>
    <w:rsid w:val="00A519B6"/>
    <w:rsid w:val="00A51BC3"/>
    <w:rsid w:val="00A51D11"/>
    <w:rsid w:val="00A522F0"/>
    <w:rsid w:val="00A52A84"/>
    <w:rsid w:val="00A531AC"/>
    <w:rsid w:val="00A53526"/>
    <w:rsid w:val="00A54917"/>
    <w:rsid w:val="00A549DD"/>
    <w:rsid w:val="00A554FA"/>
    <w:rsid w:val="00A55CA4"/>
    <w:rsid w:val="00A56547"/>
    <w:rsid w:val="00A56997"/>
    <w:rsid w:val="00A569F1"/>
    <w:rsid w:val="00A56EB7"/>
    <w:rsid w:val="00A575D8"/>
    <w:rsid w:val="00A5795F"/>
    <w:rsid w:val="00A57ACE"/>
    <w:rsid w:val="00A6082A"/>
    <w:rsid w:val="00A61A4C"/>
    <w:rsid w:val="00A61C1B"/>
    <w:rsid w:val="00A630D8"/>
    <w:rsid w:val="00A64231"/>
    <w:rsid w:val="00A64377"/>
    <w:rsid w:val="00A6485E"/>
    <w:rsid w:val="00A64D12"/>
    <w:rsid w:val="00A6622C"/>
    <w:rsid w:val="00A668CD"/>
    <w:rsid w:val="00A67097"/>
    <w:rsid w:val="00A67AB3"/>
    <w:rsid w:val="00A67B32"/>
    <w:rsid w:val="00A67E53"/>
    <w:rsid w:val="00A70163"/>
    <w:rsid w:val="00A70208"/>
    <w:rsid w:val="00A70258"/>
    <w:rsid w:val="00A706D7"/>
    <w:rsid w:val="00A70D07"/>
    <w:rsid w:val="00A710E2"/>
    <w:rsid w:val="00A71380"/>
    <w:rsid w:val="00A71476"/>
    <w:rsid w:val="00A7147D"/>
    <w:rsid w:val="00A725E6"/>
    <w:rsid w:val="00A733FA"/>
    <w:rsid w:val="00A7377C"/>
    <w:rsid w:val="00A73AC9"/>
    <w:rsid w:val="00A74D2E"/>
    <w:rsid w:val="00A753EA"/>
    <w:rsid w:val="00A758BF"/>
    <w:rsid w:val="00A8050C"/>
    <w:rsid w:val="00A80890"/>
    <w:rsid w:val="00A812AF"/>
    <w:rsid w:val="00A817D8"/>
    <w:rsid w:val="00A834D1"/>
    <w:rsid w:val="00A834F1"/>
    <w:rsid w:val="00A83906"/>
    <w:rsid w:val="00A855AF"/>
    <w:rsid w:val="00A858EE"/>
    <w:rsid w:val="00A85B4C"/>
    <w:rsid w:val="00A861AD"/>
    <w:rsid w:val="00A861DB"/>
    <w:rsid w:val="00A86B29"/>
    <w:rsid w:val="00A87167"/>
    <w:rsid w:val="00A8752F"/>
    <w:rsid w:val="00A877BF"/>
    <w:rsid w:val="00A8790A"/>
    <w:rsid w:val="00A90172"/>
    <w:rsid w:val="00A92120"/>
    <w:rsid w:val="00A92CCC"/>
    <w:rsid w:val="00A92E8C"/>
    <w:rsid w:val="00A94708"/>
    <w:rsid w:val="00A94E89"/>
    <w:rsid w:val="00A95BDC"/>
    <w:rsid w:val="00A96C33"/>
    <w:rsid w:val="00A9786B"/>
    <w:rsid w:val="00A979BC"/>
    <w:rsid w:val="00A97D42"/>
    <w:rsid w:val="00AA087D"/>
    <w:rsid w:val="00AA0B33"/>
    <w:rsid w:val="00AA0B6A"/>
    <w:rsid w:val="00AA0BBD"/>
    <w:rsid w:val="00AA10C3"/>
    <w:rsid w:val="00AA1264"/>
    <w:rsid w:val="00AA1A3F"/>
    <w:rsid w:val="00AA1F57"/>
    <w:rsid w:val="00AA219D"/>
    <w:rsid w:val="00AA239D"/>
    <w:rsid w:val="00AA2FC8"/>
    <w:rsid w:val="00AA303F"/>
    <w:rsid w:val="00AA33FA"/>
    <w:rsid w:val="00AA381B"/>
    <w:rsid w:val="00AA39F5"/>
    <w:rsid w:val="00AA3F8D"/>
    <w:rsid w:val="00AA6462"/>
    <w:rsid w:val="00AA67AA"/>
    <w:rsid w:val="00AA69FA"/>
    <w:rsid w:val="00AA6DF8"/>
    <w:rsid w:val="00AA6F67"/>
    <w:rsid w:val="00AA7307"/>
    <w:rsid w:val="00AA74B3"/>
    <w:rsid w:val="00AB131B"/>
    <w:rsid w:val="00AB36ED"/>
    <w:rsid w:val="00AB3EAA"/>
    <w:rsid w:val="00AB44EE"/>
    <w:rsid w:val="00AB481B"/>
    <w:rsid w:val="00AB538C"/>
    <w:rsid w:val="00AB5B2B"/>
    <w:rsid w:val="00AB5DC2"/>
    <w:rsid w:val="00AB62DF"/>
    <w:rsid w:val="00AB6877"/>
    <w:rsid w:val="00AB7001"/>
    <w:rsid w:val="00AC06CF"/>
    <w:rsid w:val="00AC26D0"/>
    <w:rsid w:val="00AC34CE"/>
    <w:rsid w:val="00AC3DC3"/>
    <w:rsid w:val="00AC46F8"/>
    <w:rsid w:val="00AC53FD"/>
    <w:rsid w:val="00AC54E0"/>
    <w:rsid w:val="00AC5523"/>
    <w:rsid w:val="00AC55D4"/>
    <w:rsid w:val="00AC5C24"/>
    <w:rsid w:val="00AC6294"/>
    <w:rsid w:val="00AC62E6"/>
    <w:rsid w:val="00AC6CB1"/>
    <w:rsid w:val="00AC7E1F"/>
    <w:rsid w:val="00AD13AE"/>
    <w:rsid w:val="00AD1CA0"/>
    <w:rsid w:val="00AD239A"/>
    <w:rsid w:val="00AD23BE"/>
    <w:rsid w:val="00AD2485"/>
    <w:rsid w:val="00AD2EB4"/>
    <w:rsid w:val="00AD32CA"/>
    <w:rsid w:val="00AD3313"/>
    <w:rsid w:val="00AD37EE"/>
    <w:rsid w:val="00AD38A7"/>
    <w:rsid w:val="00AD3F2C"/>
    <w:rsid w:val="00AD4CB4"/>
    <w:rsid w:val="00AD563E"/>
    <w:rsid w:val="00AD5A57"/>
    <w:rsid w:val="00AD6E2D"/>
    <w:rsid w:val="00AD703A"/>
    <w:rsid w:val="00AD7655"/>
    <w:rsid w:val="00AD7915"/>
    <w:rsid w:val="00AD7A4A"/>
    <w:rsid w:val="00AE017F"/>
    <w:rsid w:val="00AE0668"/>
    <w:rsid w:val="00AE0CFD"/>
    <w:rsid w:val="00AE132D"/>
    <w:rsid w:val="00AE1623"/>
    <w:rsid w:val="00AE1CFD"/>
    <w:rsid w:val="00AE21A0"/>
    <w:rsid w:val="00AE2D44"/>
    <w:rsid w:val="00AE4278"/>
    <w:rsid w:val="00AE51E4"/>
    <w:rsid w:val="00AE6183"/>
    <w:rsid w:val="00AE6307"/>
    <w:rsid w:val="00AE7973"/>
    <w:rsid w:val="00AE7EAC"/>
    <w:rsid w:val="00AF0126"/>
    <w:rsid w:val="00AF0920"/>
    <w:rsid w:val="00AF1B37"/>
    <w:rsid w:val="00AF1C20"/>
    <w:rsid w:val="00AF216C"/>
    <w:rsid w:val="00AF2478"/>
    <w:rsid w:val="00AF2972"/>
    <w:rsid w:val="00AF2B0B"/>
    <w:rsid w:val="00AF3286"/>
    <w:rsid w:val="00AF32AF"/>
    <w:rsid w:val="00AF5211"/>
    <w:rsid w:val="00AF60EB"/>
    <w:rsid w:val="00AF67FB"/>
    <w:rsid w:val="00AF7049"/>
    <w:rsid w:val="00B009D9"/>
    <w:rsid w:val="00B00A4F"/>
    <w:rsid w:val="00B01393"/>
    <w:rsid w:val="00B02C49"/>
    <w:rsid w:val="00B02F7C"/>
    <w:rsid w:val="00B03DD2"/>
    <w:rsid w:val="00B03ECD"/>
    <w:rsid w:val="00B04A4F"/>
    <w:rsid w:val="00B04EB7"/>
    <w:rsid w:val="00B05323"/>
    <w:rsid w:val="00B05CE4"/>
    <w:rsid w:val="00B05D37"/>
    <w:rsid w:val="00B06CB2"/>
    <w:rsid w:val="00B07947"/>
    <w:rsid w:val="00B07D85"/>
    <w:rsid w:val="00B10065"/>
    <w:rsid w:val="00B1042F"/>
    <w:rsid w:val="00B10FF2"/>
    <w:rsid w:val="00B111B8"/>
    <w:rsid w:val="00B134AD"/>
    <w:rsid w:val="00B135BC"/>
    <w:rsid w:val="00B1378C"/>
    <w:rsid w:val="00B13911"/>
    <w:rsid w:val="00B14691"/>
    <w:rsid w:val="00B14A28"/>
    <w:rsid w:val="00B14AC1"/>
    <w:rsid w:val="00B151E4"/>
    <w:rsid w:val="00B1521E"/>
    <w:rsid w:val="00B15468"/>
    <w:rsid w:val="00B15B81"/>
    <w:rsid w:val="00B165D1"/>
    <w:rsid w:val="00B167CA"/>
    <w:rsid w:val="00B16A11"/>
    <w:rsid w:val="00B16EFF"/>
    <w:rsid w:val="00B17667"/>
    <w:rsid w:val="00B2043E"/>
    <w:rsid w:val="00B21452"/>
    <w:rsid w:val="00B21FC0"/>
    <w:rsid w:val="00B23186"/>
    <w:rsid w:val="00B246CF"/>
    <w:rsid w:val="00B26233"/>
    <w:rsid w:val="00B267C6"/>
    <w:rsid w:val="00B27810"/>
    <w:rsid w:val="00B27A70"/>
    <w:rsid w:val="00B27F35"/>
    <w:rsid w:val="00B30561"/>
    <w:rsid w:val="00B31657"/>
    <w:rsid w:val="00B31D2C"/>
    <w:rsid w:val="00B3297C"/>
    <w:rsid w:val="00B32EB2"/>
    <w:rsid w:val="00B3330E"/>
    <w:rsid w:val="00B33958"/>
    <w:rsid w:val="00B350E2"/>
    <w:rsid w:val="00B351CA"/>
    <w:rsid w:val="00B35487"/>
    <w:rsid w:val="00B359F5"/>
    <w:rsid w:val="00B3702E"/>
    <w:rsid w:val="00B375ED"/>
    <w:rsid w:val="00B40934"/>
    <w:rsid w:val="00B41A20"/>
    <w:rsid w:val="00B41E6C"/>
    <w:rsid w:val="00B4238A"/>
    <w:rsid w:val="00B42D29"/>
    <w:rsid w:val="00B43786"/>
    <w:rsid w:val="00B43F19"/>
    <w:rsid w:val="00B44765"/>
    <w:rsid w:val="00B45548"/>
    <w:rsid w:val="00B46262"/>
    <w:rsid w:val="00B4658A"/>
    <w:rsid w:val="00B47D07"/>
    <w:rsid w:val="00B47F76"/>
    <w:rsid w:val="00B50A7C"/>
    <w:rsid w:val="00B5131C"/>
    <w:rsid w:val="00B5193A"/>
    <w:rsid w:val="00B51EB6"/>
    <w:rsid w:val="00B522DC"/>
    <w:rsid w:val="00B5257F"/>
    <w:rsid w:val="00B5293B"/>
    <w:rsid w:val="00B544EB"/>
    <w:rsid w:val="00B54999"/>
    <w:rsid w:val="00B5516D"/>
    <w:rsid w:val="00B5556C"/>
    <w:rsid w:val="00B555E0"/>
    <w:rsid w:val="00B56814"/>
    <w:rsid w:val="00B56956"/>
    <w:rsid w:val="00B56DF6"/>
    <w:rsid w:val="00B575AF"/>
    <w:rsid w:val="00B60FA5"/>
    <w:rsid w:val="00B61489"/>
    <w:rsid w:val="00B61674"/>
    <w:rsid w:val="00B61FA9"/>
    <w:rsid w:val="00B62274"/>
    <w:rsid w:val="00B626DA"/>
    <w:rsid w:val="00B628C6"/>
    <w:rsid w:val="00B62CEA"/>
    <w:rsid w:val="00B62D29"/>
    <w:rsid w:val="00B62FA6"/>
    <w:rsid w:val="00B6332D"/>
    <w:rsid w:val="00B63953"/>
    <w:rsid w:val="00B63E9E"/>
    <w:rsid w:val="00B63FCF"/>
    <w:rsid w:val="00B64551"/>
    <w:rsid w:val="00B64CE6"/>
    <w:rsid w:val="00B66133"/>
    <w:rsid w:val="00B66747"/>
    <w:rsid w:val="00B6683D"/>
    <w:rsid w:val="00B67314"/>
    <w:rsid w:val="00B67D03"/>
    <w:rsid w:val="00B67DB0"/>
    <w:rsid w:val="00B702C9"/>
    <w:rsid w:val="00B7039C"/>
    <w:rsid w:val="00B70C70"/>
    <w:rsid w:val="00B70F54"/>
    <w:rsid w:val="00B71126"/>
    <w:rsid w:val="00B713BE"/>
    <w:rsid w:val="00B71987"/>
    <w:rsid w:val="00B71CEF"/>
    <w:rsid w:val="00B7282E"/>
    <w:rsid w:val="00B73932"/>
    <w:rsid w:val="00B73BD9"/>
    <w:rsid w:val="00B741F9"/>
    <w:rsid w:val="00B74487"/>
    <w:rsid w:val="00B74718"/>
    <w:rsid w:val="00B74DEF"/>
    <w:rsid w:val="00B74FB9"/>
    <w:rsid w:val="00B75072"/>
    <w:rsid w:val="00B755A4"/>
    <w:rsid w:val="00B756D6"/>
    <w:rsid w:val="00B75BB9"/>
    <w:rsid w:val="00B75E07"/>
    <w:rsid w:val="00B76889"/>
    <w:rsid w:val="00B76E6B"/>
    <w:rsid w:val="00B772F4"/>
    <w:rsid w:val="00B776B3"/>
    <w:rsid w:val="00B807B6"/>
    <w:rsid w:val="00B80B6B"/>
    <w:rsid w:val="00B80F2F"/>
    <w:rsid w:val="00B8193E"/>
    <w:rsid w:val="00B8252F"/>
    <w:rsid w:val="00B82A6D"/>
    <w:rsid w:val="00B82A8B"/>
    <w:rsid w:val="00B83245"/>
    <w:rsid w:val="00B8326B"/>
    <w:rsid w:val="00B84530"/>
    <w:rsid w:val="00B84E55"/>
    <w:rsid w:val="00B85078"/>
    <w:rsid w:val="00B8637C"/>
    <w:rsid w:val="00B86403"/>
    <w:rsid w:val="00B90E4A"/>
    <w:rsid w:val="00B90FDB"/>
    <w:rsid w:val="00B91A29"/>
    <w:rsid w:val="00B91BDF"/>
    <w:rsid w:val="00B92004"/>
    <w:rsid w:val="00B9266D"/>
    <w:rsid w:val="00B930AB"/>
    <w:rsid w:val="00B9331C"/>
    <w:rsid w:val="00B94B33"/>
    <w:rsid w:val="00B95C2E"/>
    <w:rsid w:val="00B96353"/>
    <w:rsid w:val="00B96894"/>
    <w:rsid w:val="00B97749"/>
    <w:rsid w:val="00B97B76"/>
    <w:rsid w:val="00BA05CB"/>
    <w:rsid w:val="00BA0C02"/>
    <w:rsid w:val="00BA0C99"/>
    <w:rsid w:val="00BA14A1"/>
    <w:rsid w:val="00BA173E"/>
    <w:rsid w:val="00BA1846"/>
    <w:rsid w:val="00BA218A"/>
    <w:rsid w:val="00BA3001"/>
    <w:rsid w:val="00BA39A8"/>
    <w:rsid w:val="00BA3A8C"/>
    <w:rsid w:val="00BA3C4B"/>
    <w:rsid w:val="00BA49A7"/>
    <w:rsid w:val="00BA512D"/>
    <w:rsid w:val="00BA5493"/>
    <w:rsid w:val="00BA5B27"/>
    <w:rsid w:val="00BA6D2F"/>
    <w:rsid w:val="00BA730B"/>
    <w:rsid w:val="00BB0119"/>
    <w:rsid w:val="00BB0BA7"/>
    <w:rsid w:val="00BB1D2D"/>
    <w:rsid w:val="00BB1D93"/>
    <w:rsid w:val="00BB23A3"/>
    <w:rsid w:val="00BB37E8"/>
    <w:rsid w:val="00BB40A5"/>
    <w:rsid w:val="00BB44E6"/>
    <w:rsid w:val="00BB5A69"/>
    <w:rsid w:val="00BB5DA8"/>
    <w:rsid w:val="00BB5E6A"/>
    <w:rsid w:val="00BB6F3B"/>
    <w:rsid w:val="00BB735F"/>
    <w:rsid w:val="00BB755F"/>
    <w:rsid w:val="00BB7634"/>
    <w:rsid w:val="00BB7AC1"/>
    <w:rsid w:val="00BC02CC"/>
    <w:rsid w:val="00BC1788"/>
    <w:rsid w:val="00BC1F09"/>
    <w:rsid w:val="00BC357C"/>
    <w:rsid w:val="00BC3FFD"/>
    <w:rsid w:val="00BC4FBD"/>
    <w:rsid w:val="00BC6471"/>
    <w:rsid w:val="00BC6BCF"/>
    <w:rsid w:val="00BC7188"/>
    <w:rsid w:val="00BC7E06"/>
    <w:rsid w:val="00BD1045"/>
    <w:rsid w:val="00BD1402"/>
    <w:rsid w:val="00BD1AF6"/>
    <w:rsid w:val="00BD2692"/>
    <w:rsid w:val="00BD29EC"/>
    <w:rsid w:val="00BD363F"/>
    <w:rsid w:val="00BD4641"/>
    <w:rsid w:val="00BD4B5B"/>
    <w:rsid w:val="00BD518C"/>
    <w:rsid w:val="00BD53D0"/>
    <w:rsid w:val="00BD5559"/>
    <w:rsid w:val="00BD607A"/>
    <w:rsid w:val="00BD615E"/>
    <w:rsid w:val="00BD6179"/>
    <w:rsid w:val="00BD6832"/>
    <w:rsid w:val="00BD7356"/>
    <w:rsid w:val="00BD76BA"/>
    <w:rsid w:val="00BE0176"/>
    <w:rsid w:val="00BE0854"/>
    <w:rsid w:val="00BE0D15"/>
    <w:rsid w:val="00BE0F31"/>
    <w:rsid w:val="00BE210D"/>
    <w:rsid w:val="00BE290E"/>
    <w:rsid w:val="00BE471F"/>
    <w:rsid w:val="00BE59DB"/>
    <w:rsid w:val="00BE5EE4"/>
    <w:rsid w:val="00BE5EEC"/>
    <w:rsid w:val="00BE6826"/>
    <w:rsid w:val="00BE686C"/>
    <w:rsid w:val="00BE6AAC"/>
    <w:rsid w:val="00BE6B07"/>
    <w:rsid w:val="00BF0376"/>
    <w:rsid w:val="00BF0703"/>
    <w:rsid w:val="00BF098E"/>
    <w:rsid w:val="00BF0F93"/>
    <w:rsid w:val="00BF2CCB"/>
    <w:rsid w:val="00BF39EE"/>
    <w:rsid w:val="00BF41DD"/>
    <w:rsid w:val="00BF4559"/>
    <w:rsid w:val="00BF4D19"/>
    <w:rsid w:val="00BF52CC"/>
    <w:rsid w:val="00BF52EA"/>
    <w:rsid w:val="00BF56EC"/>
    <w:rsid w:val="00BF5780"/>
    <w:rsid w:val="00BF5BD0"/>
    <w:rsid w:val="00BF5D94"/>
    <w:rsid w:val="00BF6286"/>
    <w:rsid w:val="00BF62A4"/>
    <w:rsid w:val="00BF6824"/>
    <w:rsid w:val="00BF6C51"/>
    <w:rsid w:val="00BF6FD7"/>
    <w:rsid w:val="00BF72F6"/>
    <w:rsid w:val="00BF73CC"/>
    <w:rsid w:val="00BF79C4"/>
    <w:rsid w:val="00C0001D"/>
    <w:rsid w:val="00C0125B"/>
    <w:rsid w:val="00C014D8"/>
    <w:rsid w:val="00C01521"/>
    <w:rsid w:val="00C01742"/>
    <w:rsid w:val="00C0181D"/>
    <w:rsid w:val="00C02D24"/>
    <w:rsid w:val="00C02E26"/>
    <w:rsid w:val="00C03391"/>
    <w:rsid w:val="00C0344F"/>
    <w:rsid w:val="00C03562"/>
    <w:rsid w:val="00C043A3"/>
    <w:rsid w:val="00C04975"/>
    <w:rsid w:val="00C04ECF"/>
    <w:rsid w:val="00C05256"/>
    <w:rsid w:val="00C055C6"/>
    <w:rsid w:val="00C059BA"/>
    <w:rsid w:val="00C07433"/>
    <w:rsid w:val="00C07581"/>
    <w:rsid w:val="00C07727"/>
    <w:rsid w:val="00C077B8"/>
    <w:rsid w:val="00C07CA4"/>
    <w:rsid w:val="00C104FC"/>
    <w:rsid w:val="00C110DB"/>
    <w:rsid w:val="00C11161"/>
    <w:rsid w:val="00C11B9B"/>
    <w:rsid w:val="00C11E1D"/>
    <w:rsid w:val="00C11FEF"/>
    <w:rsid w:val="00C124F9"/>
    <w:rsid w:val="00C127BB"/>
    <w:rsid w:val="00C134CB"/>
    <w:rsid w:val="00C135C4"/>
    <w:rsid w:val="00C13B7D"/>
    <w:rsid w:val="00C1419D"/>
    <w:rsid w:val="00C141E0"/>
    <w:rsid w:val="00C143A7"/>
    <w:rsid w:val="00C14547"/>
    <w:rsid w:val="00C14CA4"/>
    <w:rsid w:val="00C15D21"/>
    <w:rsid w:val="00C1628E"/>
    <w:rsid w:val="00C165A4"/>
    <w:rsid w:val="00C16BC2"/>
    <w:rsid w:val="00C17740"/>
    <w:rsid w:val="00C17850"/>
    <w:rsid w:val="00C178B2"/>
    <w:rsid w:val="00C17A80"/>
    <w:rsid w:val="00C17AEC"/>
    <w:rsid w:val="00C17DD5"/>
    <w:rsid w:val="00C20814"/>
    <w:rsid w:val="00C2100C"/>
    <w:rsid w:val="00C21303"/>
    <w:rsid w:val="00C21330"/>
    <w:rsid w:val="00C22E89"/>
    <w:rsid w:val="00C249F2"/>
    <w:rsid w:val="00C24A3D"/>
    <w:rsid w:val="00C24AD7"/>
    <w:rsid w:val="00C25BF1"/>
    <w:rsid w:val="00C25C3A"/>
    <w:rsid w:val="00C25F6C"/>
    <w:rsid w:val="00C264C7"/>
    <w:rsid w:val="00C26545"/>
    <w:rsid w:val="00C268DD"/>
    <w:rsid w:val="00C274AD"/>
    <w:rsid w:val="00C30F07"/>
    <w:rsid w:val="00C3125D"/>
    <w:rsid w:val="00C31A7A"/>
    <w:rsid w:val="00C32081"/>
    <w:rsid w:val="00C325B8"/>
    <w:rsid w:val="00C32938"/>
    <w:rsid w:val="00C33BF9"/>
    <w:rsid w:val="00C3453F"/>
    <w:rsid w:val="00C34D3A"/>
    <w:rsid w:val="00C40F19"/>
    <w:rsid w:val="00C41FF6"/>
    <w:rsid w:val="00C421E2"/>
    <w:rsid w:val="00C42321"/>
    <w:rsid w:val="00C42401"/>
    <w:rsid w:val="00C429B4"/>
    <w:rsid w:val="00C42A7C"/>
    <w:rsid w:val="00C433EB"/>
    <w:rsid w:val="00C43792"/>
    <w:rsid w:val="00C43B9B"/>
    <w:rsid w:val="00C445BB"/>
    <w:rsid w:val="00C44E25"/>
    <w:rsid w:val="00C44E8B"/>
    <w:rsid w:val="00C45A53"/>
    <w:rsid w:val="00C463A8"/>
    <w:rsid w:val="00C46CC1"/>
    <w:rsid w:val="00C46E4E"/>
    <w:rsid w:val="00C47807"/>
    <w:rsid w:val="00C501EB"/>
    <w:rsid w:val="00C507CA"/>
    <w:rsid w:val="00C50926"/>
    <w:rsid w:val="00C52498"/>
    <w:rsid w:val="00C532E5"/>
    <w:rsid w:val="00C53A58"/>
    <w:rsid w:val="00C54066"/>
    <w:rsid w:val="00C54162"/>
    <w:rsid w:val="00C5439C"/>
    <w:rsid w:val="00C54598"/>
    <w:rsid w:val="00C54926"/>
    <w:rsid w:val="00C55427"/>
    <w:rsid w:val="00C55542"/>
    <w:rsid w:val="00C55814"/>
    <w:rsid w:val="00C5611F"/>
    <w:rsid w:val="00C56536"/>
    <w:rsid w:val="00C571F2"/>
    <w:rsid w:val="00C57D31"/>
    <w:rsid w:val="00C60663"/>
    <w:rsid w:val="00C61004"/>
    <w:rsid w:val="00C61B2D"/>
    <w:rsid w:val="00C61CE4"/>
    <w:rsid w:val="00C62466"/>
    <w:rsid w:val="00C62589"/>
    <w:rsid w:val="00C63BDE"/>
    <w:rsid w:val="00C664B7"/>
    <w:rsid w:val="00C664E3"/>
    <w:rsid w:val="00C66723"/>
    <w:rsid w:val="00C66C53"/>
    <w:rsid w:val="00C66EA9"/>
    <w:rsid w:val="00C67900"/>
    <w:rsid w:val="00C67E66"/>
    <w:rsid w:val="00C7067C"/>
    <w:rsid w:val="00C7141E"/>
    <w:rsid w:val="00C71AB2"/>
    <w:rsid w:val="00C71ACC"/>
    <w:rsid w:val="00C738EE"/>
    <w:rsid w:val="00C74CD7"/>
    <w:rsid w:val="00C74CF8"/>
    <w:rsid w:val="00C74F75"/>
    <w:rsid w:val="00C74FFD"/>
    <w:rsid w:val="00C753FE"/>
    <w:rsid w:val="00C7683B"/>
    <w:rsid w:val="00C7714C"/>
    <w:rsid w:val="00C7775C"/>
    <w:rsid w:val="00C77BCC"/>
    <w:rsid w:val="00C8024F"/>
    <w:rsid w:val="00C80372"/>
    <w:rsid w:val="00C8096E"/>
    <w:rsid w:val="00C811ED"/>
    <w:rsid w:val="00C816EB"/>
    <w:rsid w:val="00C82552"/>
    <w:rsid w:val="00C827CB"/>
    <w:rsid w:val="00C82D54"/>
    <w:rsid w:val="00C834A5"/>
    <w:rsid w:val="00C835BC"/>
    <w:rsid w:val="00C83824"/>
    <w:rsid w:val="00C8403C"/>
    <w:rsid w:val="00C8546A"/>
    <w:rsid w:val="00C85637"/>
    <w:rsid w:val="00C85A93"/>
    <w:rsid w:val="00C86597"/>
    <w:rsid w:val="00C876D2"/>
    <w:rsid w:val="00C877C2"/>
    <w:rsid w:val="00C87A90"/>
    <w:rsid w:val="00C87B4A"/>
    <w:rsid w:val="00C87BC5"/>
    <w:rsid w:val="00C90190"/>
    <w:rsid w:val="00C90364"/>
    <w:rsid w:val="00C90381"/>
    <w:rsid w:val="00C90736"/>
    <w:rsid w:val="00C90912"/>
    <w:rsid w:val="00C924CC"/>
    <w:rsid w:val="00C92CB9"/>
    <w:rsid w:val="00C9347D"/>
    <w:rsid w:val="00C93D2C"/>
    <w:rsid w:val="00C947B7"/>
    <w:rsid w:val="00C94ADA"/>
    <w:rsid w:val="00C95777"/>
    <w:rsid w:val="00C95EE1"/>
    <w:rsid w:val="00C9726B"/>
    <w:rsid w:val="00C972EF"/>
    <w:rsid w:val="00C9740E"/>
    <w:rsid w:val="00C97EAC"/>
    <w:rsid w:val="00CA0AAB"/>
    <w:rsid w:val="00CA198D"/>
    <w:rsid w:val="00CA2B77"/>
    <w:rsid w:val="00CA33ED"/>
    <w:rsid w:val="00CA3FE8"/>
    <w:rsid w:val="00CA4785"/>
    <w:rsid w:val="00CA4B0B"/>
    <w:rsid w:val="00CA543E"/>
    <w:rsid w:val="00CA5698"/>
    <w:rsid w:val="00CA5872"/>
    <w:rsid w:val="00CA6B33"/>
    <w:rsid w:val="00CA7BD8"/>
    <w:rsid w:val="00CB0245"/>
    <w:rsid w:val="00CB1451"/>
    <w:rsid w:val="00CB157C"/>
    <w:rsid w:val="00CB1667"/>
    <w:rsid w:val="00CB182A"/>
    <w:rsid w:val="00CB1B27"/>
    <w:rsid w:val="00CB1BBD"/>
    <w:rsid w:val="00CB1BD3"/>
    <w:rsid w:val="00CB2183"/>
    <w:rsid w:val="00CB2642"/>
    <w:rsid w:val="00CB2880"/>
    <w:rsid w:val="00CB2A89"/>
    <w:rsid w:val="00CB2F4C"/>
    <w:rsid w:val="00CB39F3"/>
    <w:rsid w:val="00CB42D1"/>
    <w:rsid w:val="00CB498F"/>
    <w:rsid w:val="00CB5056"/>
    <w:rsid w:val="00CB59B3"/>
    <w:rsid w:val="00CB5A7E"/>
    <w:rsid w:val="00CB5D5C"/>
    <w:rsid w:val="00CB5E60"/>
    <w:rsid w:val="00CB5ECE"/>
    <w:rsid w:val="00CB5EE5"/>
    <w:rsid w:val="00CB618C"/>
    <w:rsid w:val="00CB66DA"/>
    <w:rsid w:val="00CB6EC1"/>
    <w:rsid w:val="00CB7AAB"/>
    <w:rsid w:val="00CB7BB0"/>
    <w:rsid w:val="00CB7DD3"/>
    <w:rsid w:val="00CC0CCD"/>
    <w:rsid w:val="00CC1342"/>
    <w:rsid w:val="00CC1830"/>
    <w:rsid w:val="00CC18D0"/>
    <w:rsid w:val="00CC1916"/>
    <w:rsid w:val="00CC1CA4"/>
    <w:rsid w:val="00CC2467"/>
    <w:rsid w:val="00CC2B21"/>
    <w:rsid w:val="00CC2B81"/>
    <w:rsid w:val="00CC2C8E"/>
    <w:rsid w:val="00CC3652"/>
    <w:rsid w:val="00CC4783"/>
    <w:rsid w:val="00CC4B9A"/>
    <w:rsid w:val="00CC4E5D"/>
    <w:rsid w:val="00CC4ECE"/>
    <w:rsid w:val="00CC5053"/>
    <w:rsid w:val="00CC5291"/>
    <w:rsid w:val="00CC533C"/>
    <w:rsid w:val="00CC5386"/>
    <w:rsid w:val="00CC5A90"/>
    <w:rsid w:val="00CC678C"/>
    <w:rsid w:val="00CC6C39"/>
    <w:rsid w:val="00CC7FB7"/>
    <w:rsid w:val="00CD03F5"/>
    <w:rsid w:val="00CD0FBC"/>
    <w:rsid w:val="00CD14B7"/>
    <w:rsid w:val="00CD157A"/>
    <w:rsid w:val="00CD1BE3"/>
    <w:rsid w:val="00CD1C19"/>
    <w:rsid w:val="00CD2819"/>
    <w:rsid w:val="00CD32E6"/>
    <w:rsid w:val="00CD371F"/>
    <w:rsid w:val="00CD4146"/>
    <w:rsid w:val="00CD4361"/>
    <w:rsid w:val="00CD54BD"/>
    <w:rsid w:val="00CD5597"/>
    <w:rsid w:val="00CD5A77"/>
    <w:rsid w:val="00CD5B57"/>
    <w:rsid w:val="00CD5FA6"/>
    <w:rsid w:val="00CE00FD"/>
    <w:rsid w:val="00CE0E3C"/>
    <w:rsid w:val="00CE10CA"/>
    <w:rsid w:val="00CE1783"/>
    <w:rsid w:val="00CE3142"/>
    <w:rsid w:val="00CE353E"/>
    <w:rsid w:val="00CE39C8"/>
    <w:rsid w:val="00CE3D03"/>
    <w:rsid w:val="00CE6177"/>
    <w:rsid w:val="00CE696E"/>
    <w:rsid w:val="00CE7BB8"/>
    <w:rsid w:val="00CE7C07"/>
    <w:rsid w:val="00CF012B"/>
    <w:rsid w:val="00CF049B"/>
    <w:rsid w:val="00CF06D0"/>
    <w:rsid w:val="00CF0AC7"/>
    <w:rsid w:val="00CF101C"/>
    <w:rsid w:val="00CF1941"/>
    <w:rsid w:val="00CF1A05"/>
    <w:rsid w:val="00CF230E"/>
    <w:rsid w:val="00CF297B"/>
    <w:rsid w:val="00CF323B"/>
    <w:rsid w:val="00CF40CB"/>
    <w:rsid w:val="00CF4237"/>
    <w:rsid w:val="00CF4BD0"/>
    <w:rsid w:val="00CF50E5"/>
    <w:rsid w:val="00CF5D7D"/>
    <w:rsid w:val="00CF6E7B"/>
    <w:rsid w:val="00CF6EE1"/>
    <w:rsid w:val="00CF7350"/>
    <w:rsid w:val="00CF73B9"/>
    <w:rsid w:val="00CF7FF9"/>
    <w:rsid w:val="00D0182A"/>
    <w:rsid w:val="00D0278B"/>
    <w:rsid w:val="00D02F51"/>
    <w:rsid w:val="00D03917"/>
    <w:rsid w:val="00D03F2C"/>
    <w:rsid w:val="00D04340"/>
    <w:rsid w:val="00D044AD"/>
    <w:rsid w:val="00D04A24"/>
    <w:rsid w:val="00D051A7"/>
    <w:rsid w:val="00D05329"/>
    <w:rsid w:val="00D06130"/>
    <w:rsid w:val="00D0710E"/>
    <w:rsid w:val="00D0787C"/>
    <w:rsid w:val="00D07D43"/>
    <w:rsid w:val="00D10C71"/>
    <w:rsid w:val="00D10D8D"/>
    <w:rsid w:val="00D110E7"/>
    <w:rsid w:val="00D119B7"/>
    <w:rsid w:val="00D1255F"/>
    <w:rsid w:val="00D12567"/>
    <w:rsid w:val="00D12890"/>
    <w:rsid w:val="00D13555"/>
    <w:rsid w:val="00D13B01"/>
    <w:rsid w:val="00D13D2F"/>
    <w:rsid w:val="00D14D0D"/>
    <w:rsid w:val="00D155AD"/>
    <w:rsid w:val="00D15926"/>
    <w:rsid w:val="00D15BAE"/>
    <w:rsid w:val="00D1613B"/>
    <w:rsid w:val="00D16AD1"/>
    <w:rsid w:val="00D17630"/>
    <w:rsid w:val="00D17E5F"/>
    <w:rsid w:val="00D20352"/>
    <w:rsid w:val="00D20569"/>
    <w:rsid w:val="00D2077D"/>
    <w:rsid w:val="00D20CC7"/>
    <w:rsid w:val="00D212C0"/>
    <w:rsid w:val="00D216EB"/>
    <w:rsid w:val="00D219B7"/>
    <w:rsid w:val="00D21F5B"/>
    <w:rsid w:val="00D225BF"/>
    <w:rsid w:val="00D22981"/>
    <w:rsid w:val="00D22A06"/>
    <w:rsid w:val="00D22F81"/>
    <w:rsid w:val="00D2303E"/>
    <w:rsid w:val="00D23378"/>
    <w:rsid w:val="00D23CDC"/>
    <w:rsid w:val="00D23F55"/>
    <w:rsid w:val="00D23FD2"/>
    <w:rsid w:val="00D24311"/>
    <w:rsid w:val="00D243EA"/>
    <w:rsid w:val="00D25313"/>
    <w:rsid w:val="00D25489"/>
    <w:rsid w:val="00D25710"/>
    <w:rsid w:val="00D25EAB"/>
    <w:rsid w:val="00D261A9"/>
    <w:rsid w:val="00D27379"/>
    <w:rsid w:val="00D27FC0"/>
    <w:rsid w:val="00D310EA"/>
    <w:rsid w:val="00D3141F"/>
    <w:rsid w:val="00D319FA"/>
    <w:rsid w:val="00D31E3D"/>
    <w:rsid w:val="00D3227E"/>
    <w:rsid w:val="00D322C8"/>
    <w:rsid w:val="00D324E9"/>
    <w:rsid w:val="00D32591"/>
    <w:rsid w:val="00D3270B"/>
    <w:rsid w:val="00D32856"/>
    <w:rsid w:val="00D329F4"/>
    <w:rsid w:val="00D335B6"/>
    <w:rsid w:val="00D3380B"/>
    <w:rsid w:val="00D33A77"/>
    <w:rsid w:val="00D34D82"/>
    <w:rsid w:val="00D352CE"/>
    <w:rsid w:val="00D357C9"/>
    <w:rsid w:val="00D35E16"/>
    <w:rsid w:val="00D368DF"/>
    <w:rsid w:val="00D36BE9"/>
    <w:rsid w:val="00D370EA"/>
    <w:rsid w:val="00D40B18"/>
    <w:rsid w:val="00D40CEF"/>
    <w:rsid w:val="00D4137F"/>
    <w:rsid w:val="00D41C04"/>
    <w:rsid w:val="00D42360"/>
    <w:rsid w:val="00D42514"/>
    <w:rsid w:val="00D42941"/>
    <w:rsid w:val="00D42D0D"/>
    <w:rsid w:val="00D43A3A"/>
    <w:rsid w:val="00D43E56"/>
    <w:rsid w:val="00D4581B"/>
    <w:rsid w:val="00D4652A"/>
    <w:rsid w:val="00D46939"/>
    <w:rsid w:val="00D46D0A"/>
    <w:rsid w:val="00D47365"/>
    <w:rsid w:val="00D47F50"/>
    <w:rsid w:val="00D503B7"/>
    <w:rsid w:val="00D5081B"/>
    <w:rsid w:val="00D51AF1"/>
    <w:rsid w:val="00D51F79"/>
    <w:rsid w:val="00D53129"/>
    <w:rsid w:val="00D54D7A"/>
    <w:rsid w:val="00D554FA"/>
    <w:rsid w:val="00D56C6C"/>
    <w:rsid w:val="00D57CE4"/>
    <w:rsid w:val="00D60876"/>
    <w:rsid w:val="00D60A6B"/>
    <w:rsid w:val="00D61AED"/>
    <w:rsid w:val="00D64325"/>
    <w:rsid w:val="00D645B7"/>
    <w:rsid w:val="00D64833"/>
    <w:rsid w:val="00D64B0A"/>
    <w:rsid w:val="00D6561C"/>
    <w:rsid w:val="00D65C39"/>
    <w:rsid w:val="00D664F7"/>
    <w:rsid w:val="00D6758A"/>
    <w:rsid w:val="00D678FD"/>
    <w:rsid w:val="00D67EE6"/>
    <w:rsid w:val="00D70374"/>
    <w:rsid w:val="00D70BCA"/>
    <w:rsid w:val="00D717B8"/>
    <w:rsid w:val="00D72727"/>
    <w:rsid w:val="00D72753"/>
    <w:rsid w:val="00D73179"/>
    <w:rsid w:val="00D7375E"/>
    <w:rsid w:val="00D74A5D"/>
    <w:rsid w:val="00D74B6E"/>
    <w:rsid w:val="00D74F49"/>
    <w:rsid w:val="00D75287"/>
    <w:rsid w:val="00D75B5B"/>
    <w:rsid w:val="00D76892"/>
    <w:rsid w:val="00D773B7"/>
    <w:rsid w:val="00D77A15"/>
    <w:rsid w:val="00D77E6F"/>
    <w:rsid w:val="00D80023"/>
    <w:rsid w:val="00D80782"/>
    <w:rsid w:val="00D81582"/>
    <w:rsid w:val="00D81689"/>
    <w:rsid w:val="00D81816"/>
    <w:rsid w:val="00D81E24"/>
    <w:rsid w:val="00D81EC6"/>
    <w:rsid w:val="00D822B3"/>
    <w:rsid w:val="00D82E26"/>
    <w:rsid w:val="00D83127"/>
    <w:rsid w:val="00D837B3"/>
    <w:rsid w:val="00D83A23"/>
    <w:rsid w:val="00D83AD2"/>
    <w:rsid w:val="00D83B61"/>
    <w:rsid w:val="00D83FC3"/>
    <w:rsid w:val="00D8522F"/>
    <w:rsid w:val="00D85905"/>
    <w:rsid w:val="00D85AEA"/>
    <w:rsid w:val="00D85CEB"/>
    <w:rsid w:val="00D85D08"/>
    <w:rsid w:val="00D8611D"/>
    <w:rsid w:val="00D8643C"/>
    <w:rsid w:val="00D8668E"/>
    <w:rsid w:val="00D86FA8"/>
    <w:rsid w:val="00D87D7B"/>
    <w:rsid w:val="00D87E81"/>
    <w:rsid w:val="00D90AE7"/>
    <w:rsid w:val="00D92CFC"/>
    <w:rsid w:val="00D92DA7"/>
    <w:rsid w:val="00D93210"/>
    <w:rsid w:val="00D941F9"/>
    <w:rsid w:val="00D94375"/>
    <w:rsid w:val="00D947AF"/>
    <w:rsid w:val="00D947CC"/>
    <w:rsid w:val="00D94BE2"/>
    <w:rsid w:val="00D951E4"/>
    <w:rsid w:val="00D953E7"/>
    <w:rsid w:val="00D9635B"/>
    <w:rsid w:val="00D971D4"/>
    <w:rsid w:val="00D974E2"/>
    <w:rsid w:val="00D975F4"/>
    <w:rsid w:val="00DA2D81"/>
    <w:rsid w:val="00DA326E"/>
    <w:rsid w:val="00DA3DE9"/>
    <w:rsid w:val="00DA3E50"/>
    <w:rsid w:val="00DA6F22"/>
    <w:rsid w:val="00DA7C05"/>
    <w:rsid w:val="00DB08E8"/>
    <w:rsid w:val="00DB09AD"/>
    <w:rsid w:val="00DB0CAE"/>
    <w:rsid w:val="00DB1260"/>
    <w:rsid w:val="00DB1403"/>
    <w:rsid w:val="00DB1577"/>
    <w:rsid w:val="00DB15FE"/>
    <w:rsid w:val="00DB22A9"/>
    <w:rsid w:val="00DB22B1"/>
    <w:rsid w:val="00DB233C"/>
    <w:rsid w:val="00DB33FA"/>
    <w:rsid w:val="00DB384A"/>
    <w:rsid w:val="00DB3F2A"/>
    <w:rsid w:val="00DB44C5"/>
    <w:rsid w:val="00DB461B"/>
    <w:rsid w:val="00DB4CF9"/>
    <w:rsid w:val="00DB4EDF"/>
    <w:rsid w:val="00DB4FC9"/>
    <w:rsid w:val="00DB50EF"/>
    <w:rsid w:val="00DB51E1"/>
    <w:rsid w:val="00DB5C5C"/>
    <w:rsid w:val="00DB5D23"/>
    <w:rsid w:val="00DB5DB9"/>
    <w:rsid w:val="00DB6457"/>
    <w:rsid w:val="00DB6C5B"/>
    <w:rsid w:val="00DB712C"/>
    <w:rsid w:val="00DB7929"/>
    <w:rsid w:val="00DC00F9"/>
    <w:rsid w:val="00DC074A"/>
    <w:rsid w:val="00DC0D17"/>
    <w:rsid w:val="00DC1DDA"/>
    <w:rsid w:val="00DC208A"/>
    <w:rsid w:val="00DC2AD3"/>
    <w:rsid w:val="00DC3C15"/>
    <w:rsid w:val="00DC3F16"/>
    <w:rsid w:val="00DC4111"/>
    <w:rsid w:val="00DC4528"/>
    <w:rsid w:val="00DC4BD2"/>
    <w:rsid w:val="00DC4D56"/>
    <w:rsid w:val="00DC4E0E"/>
    <w:rsid w:val="00DC5CD9"/>
    <w:rsid w:val="00DC622C"/>
    <w:rsid w:val="00DC67C8"/>
    <w:rsid w:val="00DC6ED2"/>
    <w:rsid w:val="00DC7593"/>
    <w:rsid w:val="00DC7999"/>
    <w:rsid w:val="00DD06FF"/>
    <w:rsid w:val="00DD08DD"/>
    <w:rsid w:val="00DD0B72"/>
    <w:rsid w:val="00DD0C67"/>
    <w:rsid w:val="00DD1148"/>
    <w:rsid w:val="00DD12A3"/>
    <w:rsid w:val="00DD1C03"/>
    <w:rsid w:val="00DD218E"/>
    <w:rsid w:val="00DD27E3"/>
    <w:rsid w:val="00DD2CD7"/>
    <w:rsid w:val="00DD2FCF"/>
    <w:rsid w:val="00DD42A8"/>
    <w:rsid w:val="00DD446D"/>
    <w:rsid w:val="00DD4505"/>
    <w:rsid w:val="00DD4D69"/>
    <w:rsid w:val="00DD4D6F"/>
    <w:rsid w:val="00DD4F61"/>
    <w:rsid w:val="00DD56BE"/>
    <w:rsid w:val="00DD5BCE"/>
    <w:rsid w:val="00DD5C90"/>
    <w:rsid w:val="00DD76C6"/>
    <w:rsid w:val="00DE18CD"/>
    <w:rsid w:val="00DE2593"/>
    <w:rsid w:val="00DE30BE"/>
    <w:rsid w:val="00DE4C2D"/>
    <w:rsid w:val="00DE4EDE"/>
    <w:rsid w:val="00DE533D"/>
    <w:rsid w:val="00DE5507"/>
    <w:rsid w:val="00DE59A4"/>
    <w:rsid w:val="00DE5E1D"/>
    <w:rsid w:val="00DE6426"/>
    <w:rsid w:val="00DE6EE1"/>
    <w:rsid w:val="00DE73DD"/>
    <w:rsid w:val="00DE75C7"/>
    <w:rsid w:val="00DE797B"/>
    <w:rsid w:val="00DF0012"/>
    <w:rsid w:val="00DF04AA"/>
    <w:rsid w:val="00DF0546"/>
    <w:rsid w:val="00DF114A"/>
    <w:rsid w:val="00DF1209"/>
    <w:rsid w:val="00DF1835"/>
    <w:rsid w:val="00DF196B"/>
    <w:rsid w:val="00DF197A"/>
    <w:rsid w:val="00DF1B3E"/>
    <w:rsid w:val="00DF1EAB"/>
    <w:rsid w:val="00DF254E"/>
    <w:rsid w:val="00DF28A9"/>
    <w:rsid w:val="00DF2F50"/>
    <w:rsid w:val="00DF3B50"/>
    <w:rsid w:val="00DF42E0"/>
    <w:rsid w:val="00DF486D"/>
    <w:rsid w:val="00DF5095"/>
    <w:rsid w:val="00DF5AE1"/>
    <w:rsid w:val="00DF5CF8"/>
    <w:rsid w:val="00DF6B3B"/>
    <w:rsid w:val="00DF6EC5"/>
    <w:rsid w:val="00DF7758"/>
    <w:rsid w:val="00DF79C0"/>
    <w:rsid w:val="00DF7C5C"/>
    <w:rsid w:val="00E0053A"/>
    <w:rsid w:val="00E00E54"/>
    <w:rsid w:val="00E01902"/>
    <w:rsid w:val="00E0231B"/>
    <w:rsid w:val="00E02B94"/>
    <w:rsid w:val="00E02D64"/>
    <w:rsid w:val="00E03058"/>
    <w:rsid w:val="00E038F9"/>
    <w:rsid w:val="00E04769"/>
    <w:rsid w:val="00E05265"/>
    <w:rsid w:val="00E054E8"/>
    <w:rsid w:val="00E06CD2"/>
    <w:rsid w:val="00E06DB6"/>
    <w:rsid w:val="00E07355"/>
    <w:rsid w:val="00E07BEA"/>
    <w:rsid w:val="00E10501"/>
    <w:rsid w:val="00E10E45"/>
    <w:rsid w:val="00E10F7F"/>
    <w:rsid w:val="00E1193F"/>
    <w:rsid w:val="00E1282E"/>
    <w:rsid w:val="00E128C9"/>
    <w:rsid w:val="00E12A58"/>
    <w:rsid w:val="00E12CC1"/>
    <w:rsid w:val="00E1385B"/>
    <w:rsid w:val="00E13A51"/>
    <w:rsid w:val="00E14258"/>
    <w:rsid w:val="00E14B4A"/>
    <w:rsid w:val="00E14C21"/>
    <w:rsid w:val="00E15514"/>
    <w:rsid w:val="00E15926"/>
    <w:rsid w:val="00E15A91"/>
    <w:rsid w:val="00E15EB5"/>
    <w:rsid w:val="00E15F9B"/>
    <w:rsid w:val="00E161A2"/>
    <w:rsid w:val="00E16714"/>
    <w:rsid w:val="00E167F1"/>
    <w:rsid w:val="00E17ED8"/>
    <w:rsid w:val="00E17FFE"/>
    <w:rsid w:val="00E20F08"/>
    <w:rsid w:val="00E224ED"/>
    <w:rsid w:val="00E23375"/>
    <w:rsid w:val="00E24462"/>
    <w:rsid w:val="00E25134"/>
    <w:rsid w:val="00E2591F"/>
    <w:rsid w:val="00E263C3"/>
    <w:rsid w:val="00E26EBE"/>
    <w:rsid w:val="00E2735D"/>
    <w:rsid w:val="00E309EF"/>
    <w:rsid w:val="00E30C42"/>
    <w:rsid w:val="00E30DF7"/>
    <w:rsid w:val="00E30EAB"/>
    <w:rsid w:val="00E30F39"/>
    <w:rsid w:val="00E31A1A"/>
    <w:rsid w:val="00E328F5"/>
    <w:rsid w:val="00E32F3E"/>
    <w:rsid w:val="00E33ECE"/>
    <w:rsid w:val="00E348FB"/>
    <w:rsid w:val="00E34C09"/>
    <w:rsid w:val="00E351A9"/>
    <w:rsid w:val="00E35EFE"/>
    <w:rsid w:val="00E364CC"/>
    <w:rsid w:val="00E36524"/>
    <w:rsid w:val="00E36D9C"/>
    <w:rsid w:val="00E36E53"/>
    <w:rsid w:val="00E370D7"/>
    <w:rsid w:val="00E378D3"/>
    <w:rsid w:val="00E40213"/>
    <w:rsid w:val="00E40E0C"/>
    <w:rsid w:val="00E41557"/>
    <w:rsid w:val="00E41CC3"/>
    <w:rsid w:val="00E42C88"/>
    <w:rsid w:val="00E436C5"/>
    <w:rsid w:val="00E43FA3"/>
    <w:rsid w:val="00E4465B"/>
    <w:rsid w:val="00E44912"/>
    <w:rsid w:val="00E44CD2"/>
    <w:rsid w:val="00E44DE6"/>
    <w:rsid w:val="00E45C41"/>
    <w:rsid w:val="00E46738"/>
    <w:rsid w:val="00E46C5A"/>
    <w:rsid w:val="00E47AA7"/>
    <w:rsid w:val="00E47B65"/>
    <w:rsid w:val="00E50DFB"/>
    <w:rsid w:val="00E5111D"/>
    <w:rsid w:val="00E51220"/>
    <w:rsid w:val="00E51B21"/>
    <w:rsid w:val="00E51E97"/>
    <w:rsid w:val="00E52B00"/>
    <w:rsid w:val="00E52DB5"/>
    <w:rsid w:val="00E5480E"/>
    <w:rsid w:val="00E54B49"/>
    <w:rsid w:val="00E55608"/>
    <w:rsid w:val="00E571FF"/>
    <w:rsid w:val="00E604AC"/>
    <w:rsid w:val="00E604EB"/>
    <w:rsid w:val="00E60BFB"/>
    <w:rsid w:val="00E61D33"/>
    <w:rsid w:val="00E61D34"/>
    <w:rsid w:val="00E620D0"/>
    <w:rsid w:val="00E62E0D"/>
    <w:rsid w:val="00E63281"/>
    <w:rsid w:val="00E6356E"/>
    <w:rsid w:val="00E63C57"/>
    <w:rsid w:val="00E63D89"/>
    <w:rsid w:val="00E64D3F"/>
    <w:rsid w:val="00E6599B"/>
    <w:rsid w:val="00E65D3F"/>
    <w:rsid w:val="00E660BB"/>
    <w:rsid w:val="00E661F3"/>
    <w:rsid w:val="00E662EA"/>
    <w:rsid w:val="00E67843"/>
    <w:rsid w:val="00E67EA8"/>
    <w:rsid w:val="00E67F56"/>
    <w:rsid w:val="00E70F9C"/>
    <w:rsid w:val="00E72476"/>
    <w:rsid w:val="00E73670"/>
    <w:rsid w:val="00E73A9B"/>
    <w:rsid w:val="00E73C52"/>
    <w:rsid w:val="00E749D3"/>
    <w:rsid w:val="00E75D65"/>
    <w:rsid w:val="00E76C5D"/>
    <w:rsid w:val="00E76DE3"/>
    <w:rsid w:val="00E77146"/>
    <w:rsid w:val="00E775B8"/>
    <w:rsid w:val="00E77839"/>
    <w:rsid w:val="00E77FD7"/>
    <w:rsid w:val="00E80364"/>
    <w:rsid w:val="00E8099A"/>
    <w:rsid w:val="00E81804"/>
    <w:rsid w:val="00E81AAB"/>
    <w:rsid w:val="00E829EA"/>
    <w:rsid w:val="00E82FDD"/>
    <w:rsid w:val="00E83088"/>
    <w:rsid w:val="00E83A93"/>
    <w:rsid w:val="00E83E5E"/>
    <w:rsid w:val="00E845BA"/>
    <w:rsid w:val="00E84715"/>
    <w:rsid w:val="00E853FA"/>
    <w:rsid w:val="00E85C69"/>
    <w:rsid w:val="00E860C2"/>
    <w:rsid w:val="00E86137"/>
    <w:rsid w:val="00E866F4"/>
    <w:rsid w:val="00E86AD2"/>
    <w:rsid w:val="00E86B24"/>
    <w:rsid w:val="00E86E9E"/>
    <w:rsid w:val="00E8784E"/>
    <w:rsid w:val="00E90017"/>
    <w:rsid w:val="00E904BD"/>
    <w:rsid w:val="00E90842"/>
    <w:rsid w:val="00E916A9"/>
    <w:rsid w:val="00E91871"/>
    <w:rsid w:val="00E926F3"/>
    <w:rsid w:val="00E93357"/>
    <w:rsid w:val="00E937EC"/>
    <w:rsid w:val="00E93942"/>
    <w:rsid w:val="00E9399E"/>
    <w:rsid w:val="00E93B71"/>
    <w:rsid w:val="00E941E2"/>
    <w:rsid w:val="00E95D16"/>
    <w:rsid w:val="00E95E43"/>
    <w:rsid w:val="00E96817"/>
    <w:rsid w:val="00E9736C"/>
    <w:rsid w:val="00E976F2"/>
    <w:rsid w:val="00E9774F"/>
    <w:rsid w:val="00E97A8F"/>
    <w:rsid w:val="00E97B16"/>
    <w:rsid w:val="00EA0C42"/>
    <w:rsid w:val="00EA0DB1"/>
    <w:rsid w:val="00EA0F8F"/>
    <w:rsid w:val="00EA2B00"/>
    <w:rsid w:val="00EA34E7"/>
    <w:rsid w:val="00EA3701"/>
    <w:rsid w:val="00EA3758"/>
    <w:rsid w:val="00EA4320"/>
    <w:rsid w:val="00EA47EA"/>
    <w:rsid w:val="00EA49DE"/>
    <w:rsid w:val="00EA4ABA"/>
    <w:rsid w:val="00EA56B3"/>
    <w:rsid w:val="00EA58E7"/>
    <w:rsid w:val="00EA5963"/>
    <w:rsid w:val="00EA5C9B"/>
    <w:rsid w:val="00EA66B4"/>
    <w:rsid w:val="00EA6B9B"/>
    <w:rsid w:val="00EA7791"/>
    <w:rsid w:val="00EB0095"/>
    <w:rsid w:val="00EB0698"/>
    <w:rsid w:val="00EB1D36"/>
    <w:rsid w:val="00EB201E"/>
    <w:rsid w:val="00EB20F8"/>
    <w:rsid w:val="00EB2171"/>
    <w:rsid w:val="00EB24C3"/>
    <w:rsid w:val="00EB2F2E"/>
    <w:rsid w:val="00EB2FB5"/>
    <w:rsid w:val="00EB34C5"/>
    <w:rsid w:val="00EB362B"/>
    <w:rsid w:val="00EB36FB"/>
    <w:rsid w:val="00EB37DB"/>
    <w:rsid w:val="00EB3B88"/>
    <w:rsid w:val="00EB407A"/>
    <w:rsid w:val="00EB4E1E"/>
    <w:rsid w:val="00EB519D"/>
    <w:rsid w:val="00EB5419"/>
    <w:rsid w:val="00EB680B"/>
    <w:rsid w:val="00EB68A4"/>
    <w:rsid w:val="00EB73EB"/>
    <w:rsid w:val="00EC1AD3"/>
    <w:rsid w:val="00EC2204"/>
    <w:rsid w:val="00EC28F7"/>
    <w:rsid w:val="00EC2AA9"/>
    <w:rsid w:val="00EC37CF"/>
    <w:rsid w:val="00EC3DA8"/>
    <w:rsid w:val="00EC4444"/>
    <w:rsid w:val="00EC45FD"/>
    <w:rsid w:val="00EC4EFE"/>
    <w:rsid w:val="00EC58A4"/>
    <w:rsid w:val="00EC64AE"/>
    <w:rsid w:val="00EC739A"/>
    <w:rsid w:val="00EC77B4"/>
    <w:rsid w:val="00EC7995"/>
    <w:rsid w:val="00EC7E2A"/>
    <w:rsid w:val="00ED09D1"/>
    <w:rsid w:val="00ED1464"/>
    <w:rsid w:val="00ED19A8"/>
    <w:rsid w:val="00ED3533"/>
    <w:rsid w:val="00ED378C"/>
    <w:rsid w:val="00ED3C49"/>
    <w:rsid w:val="00ED3E96"/>
    <w:rsid w:val="00ED528F"/>
    <w:rsid w:val="00ED5422"/>
    <w:rsid w:val="00ED5EB6"/>
    <w:rsid w:val="00ED62FE"/>
    <w:rsid w:val="00ED67E1"/>
    <w:rsid w:val="00ED68FC"/>
    <w:rsid w:val="00ED7443"/>
    <w:rsid w:val="00ED7780"/>
    <w:rsid w:val="00EE06C6"/>
    <w:rsid w:val="00EE0B0B"/>
    <w:rsid w:val="00EE1017"/>
    <w:rsid w:val="00EE11D2"/>
    <w:rsid w:val="00EE199A"/>
    <w:rsid w:val="00EE21F7"/>
    <w:rsid w:val="00EE29C9"/>
    <w:rsid w:val="00EE2AA2"/>
    <w:rsid w:val="00EE2C56"/>
    <w:rsid w:val="00EE37C6"/>
    <w:rsid w:val="00EE3874"/>
    <w:rsid w:val="00EE4184"/>
    <w:rsid w:val="00EE479B"/>
    <w:rsid w:val="00EE4CF4"/>
    <w:rsid w:val="00EE531B"/>
    <w:rsid w:val="00EE5A7E"/>
    <w:rsid w:val="00EE67B8"/>
    <w:rsid w:val="00EE6953"/>
    <w:rsid w:val="00EE72A9"/>
    <w:rsid w:val="00EE75BE"/>
    <w:rsid w:val="00EE7BA9"/>
    <w:rsid w:val="00EE7C14"/>
    <w:rsid w:val="00EF0E55"/>
    <w:rsid w:val="00EF1A4E"/>
    <w:rsid w:val="00EF1ABF"/>
    <w:rsid w:val="00EF1ADF"/>
    <w:rsid w:val="00EF1D28"/>
    <w:rsid w:val="00EF2883"/>
    <w:rsid w:val="00EF2D87"/>
    <w:rsid w:val="00EF2DF2"/>
    <w:rsid w:val="00EF2F3F"/>
    <w:rsid w:val="00EF2FB6"/>
    <w:rsid w:val="00EF3099"/>
    <w:rsid w:val="00EF30CE"/>
    <w:rsid w:val="00EF32CB"/>
    <w:rsid w:val="00EF363F"/>
    <w:rsid w:val="00EF3649"/>
    <w:rsid w:val="00EF3894"/>
    <w:rsid w:val="00EF57C4"/>
    <w:rsid w:val="00EF7A32"/>
    <w:rsid w:val="00EF7D56"/>
    <w:rsid w:val="00EF7E5C"/>
    <w:rsid w:val="00EF7E63"/>
    <w:rsid w:val="00F00193"/>
    <w:rsid w:val="00F0051D"/>
    <w:rsid w:val="00F00728"/>
    <w:rsid w:val="00F007B2"/>
    <w:rsid w:val="00F00A71"/>
    <w:rsid w:val="00F00F65"/>
    <w:rsid w:val="00F01537"/>
    <w:rsid w:val="00F019AD"/>
    <w:rsid w:val="00F01B35"/>
    <w:rsid w:val="00F01BBB"/>
    <w:rsid w:val="00F01CFB"/>
    <w:rsid w:val="00F01DDD"/>
    <w:rsid w:val="00F02E2A"/>
    <w:rsid w:val="00F02EAF"/>
    <w:rsid w:val="00F033E0"/>
    <w:rsid w:val="00F034DA"/>
    <w:rsid w:val="00F0414E"/>
    <w:rsid w:val="00F041B8"/>
    <w:rsid w:val="00F04B49"/>
    <w:rsid w:val="00F05381"/>
    <w:rsid w:val="00F05945"/>
    <w:rsid w:val="00F0599E"/>
    <w:rsid w:val="00F05B58"/>
    <w:rsid w:val="00F05EC8"/>
    <w:rsid w:val="00F05F3B"/>
    <w:rsid w:val="00F05F5D"/>
    <w:rsid w:val="00F06164"/>
    <w:rsid w:val="00F06B8B"/>
    <w:rsid w:val="00F06EF9"/>
    <w:rsid w:val="00F10082"/>
    <w:rsid w:val="00F103B2"/>
    <w:rsid w:val="00F1059B"/>
    <w:rsid w:val="00F10C47"/>
    <w:rsid w:val="00F11980"/>
    <w:rsid w:val="00F11B52"/>
    <w:rsid w:val="00F11D94"/>
    <w:rsid w:val="00F120A8"/>
    <w:rsid w:val="00F1223C"/>
    <w:rsid w:val="00F13B0E"/>
    <w:rsid w:val="00F13FDB"/>
    <w:rsid w:val="00F15ECF"/>
    <w:rsid w:val="00F17046"/>
    <w:rsid w:val="00F17D60"/>
    <w:rsid w:val="00F20E86"/>
    <w:rsid w:val="00F21A3C"/>
    <w:rsid w:val="00F22749"/>
    <w:rsid w:val="00F22F04"/>
    <w:rsid w:val="00F23290"/>
    <w:rsid w:val="00F23C03"/>
    <w:rsid w:val="00F246F5"/>
    <w:rsid w:val="00F25EF1"/>
    <w:rsid w:val="00F25F77"/>
    <w:rsid w:val="00F2653F"/>
    <w:rsid w:val="00F26974"/>
    <w:rsid w:val="00F271B3"/>
    <w:rsid w:val="00F27B7E"/>
    <w:rsid w:val="00F27FB3"/>
    <w:rsid w:val="00F303AE"/>
    <w:rsid w:val="00F30927"/>
    <w:rsid w:val="00F30A60"/>
    <w:rsid w:val="00F30DD1"/>
    <w:rsid w:val="00F31056"/>
    <w:rsid w:val="00F32350"/>
    <w:rsid w:val="00F32846"/>
    <w:rsid w:val="00F332C2"/>
    <w:rsid w:val="00F33CDC"/>
    <w:rsid w:val="00F33CF4"/>
    <w:rsid w:val="00F34179"/>
    <w:rsid w:val="00F357BD"/>
    <w:rsid w:val="00F35F6C"/>
    <w:rsid w:val="00F36834"/>
    <w:rsid w:val="00F369D3"/>
    <w:rsid w:val="00F36AD8"/>
    <w:rsid w:val="00F36D14"/>
    <w:rsid w:val="00F3733F"/>
    <w:rsid w:val="00F37A39"/>
    <w:rsid w:val="00F37DE8"/>
    <w:rsid w:val="00F37EA8"/>
    <w:rsid w:val="00F4063F"/>
    <w:rsid w:val="00F40C39"/>
    <w:rsid w:val="00F41150"/>
    <w:rsid w:val="00F416AF"/>
    <w:rsid w:val="00F41711"/>
    <w:rsid w:val="00F4235C"/>
    <w:rsid w:val="00F42518"/>
    <w:rsid w:val="00F43603"/>
    <w:rsid w:val="00F43A9D"/>
    <w:rsid w:val="00F441CC"/>
    <w:rsid w:val="00F44376"/>
    <w:rsid w:val="00F44813"/>
    <w:rsid w:val="00F4524D"/>
    <w:rsid w:val="00F457E8"/>
    <w:rsid w:val="00F458F2"/>
    <w:rsid w:val="00F459F8"/>
    <w:rsid w:val="00F46189"/>
    <w:rsid w:val="00F46E16"/>
    <w:rsid w:val="00F5024C"/>
    <w:rsid w:val="00F50627"/>
    <w:rsid w:val="00F50671"/>
    <w:rsid w:val="00F51418"/>
    <w:rsid w:val="00F51C9B"/>
    <w:rsid w:val="00F51FF3"/>
    <w:rsid w:val="00F520B6"/>
    <w:rsid w:val="00F52193"/>
    <w:rsid w:val="00F536DB"/>
    <w:rsid w:val="00F5592C"/>
    <w:rsid w:val="00F55F23"/>
    <w:rsid w:val="00F56137"/>
    <w:rsid w:val="00F56882"/>
    <w:rsid w:val="00F56D37"/>
    <w:rsid w:val="00F5724F"/>
    <w:rsid w:val="00F6087B"/>
    <w:rsid w:val="00F60B56"/>
    <w:rsid w:val="00F60FB9"/>
    <w:rsid w:val="00F612C8"/>
    <w:rsid w:val="00F618A3"/>
    <w:rsid w:val="00F619E0"/>
    <w:rsid w:val="00F61D83"/>
    <w:rsid w:val="00F62357"/>
    <w:rsid w:val="00F62BFE"/>
    <w:rsid w:val="00F62D32"/>
    <w:rsid w:val="00F63E01"/>
    <w:rsid w:val="00F64218"/>
    <w:rsid w:val="00F6519B"/>
    <w:rsid w:val="00F653FF"/>
    <w:rsid w:val="00F6556A"/>
    <w:rsid w:val="00F6597D"/>
    <w:rsid w:val="00F661AE"/>
    <w:rsid w:val="00F66957"/>
    <w:rsid w:val="00F6732A"/>
    <w:rsid w:val="00F6748A"/>
    <w:rsid w:val="00F6764B"/>
    <w:rsid w:val="00F70BF4"/>
    <w:rsid w:val="00F71264"/>
    <w:rsid w:val="00F71AFA"/>
    <w:rsid w:val="00F72478"/>
    <w:rsid w:val="00F729FB"/>
    <w:rsid w:val="00F72FB0"/>
    <w:rsid w:val="00F7326D"/>
    <w:rsid w:val="00F743CE"/>
    <w:rsid w:val="00F74D51"/>
    <w:rsid w:val="00F7634A"/>
    <w:rsid w:val="00F76D02"/>
    <w:rsid w:val="00F773CA"/>
    <w:rsid w:val="00F7749A"/>
    <w:rsid w:val="00F774E3"/>
    <w:rsid w:val="00F77BBA"/>
    <w:rsid w:val="00F77E53"/>
    <w:rsid w:val="00F80310"/>
    <w:rsid w:val="00F80E01"/>
    <w:rsid w:val="00F815BF"/>
    <w:rsid w:val="00F820DB"/>
    <w:rsid w:val="00F828C1"/>
    <w:rsid w:val="00F8308D"/>
    <w:rsid w:val="00F8445A"/>
    <w:rsid w:val="00F870D8"/>
    <w:rsid w:val="00F8725D"/>
    <w:rsid w:val="00F901FC"/>
    <w:rsid w:val="00F90398"/>
    <w:rsid w:val="00F903EB"/>
    <w:rsid w:val="00F90671"/>
    <w:rsid w:val="00F910FA"/>
    <w:rsid w:val="00F920AA"/>
    <w:rsid w:val="00F9217F"/>
    <w:rsid w:val="00F92A2B"/>
    <w:rsid w:val="00F94078"/>
    <w:rsid w:val="00F942B2"/>
    <w:rsid w:val="00F949A7"/>
    <w:rsid w:val="00F94DA4"/>
    <w:rsid w:val="00F954C2"/>
    <w:rsid w:val="00F9594A"/>
    <w:rsid w:val="00F9596A"/>
    <w:rsid w:val="00F9678B"/>
    <w:rsid w:val="00F9681D"/>
    <w:rsid w:val="00F97B7E"/>
    <w:rsid w:val="00FA1264"/>
    <w:rsid w:val="00FA14D1"/>
    <w:rsid w:val="00FA1865"/>
    <w:rsid w:val="00FA1BA2"/>
    <w:rsid w:val="00FA1E4E"/>
    <w:rsid w:val="00FA2140"/>
    <w:rsid w:val="00FA28DF"/>
    <w:rsid w:val="00FA2A20"/>
    <w:rsid w:val="00FA38A0"/>
    <w:rsid w:val="00FA3D4C"/>
    <w:rsid w:val="00FA416F"/>
    <w:rsid w:val="00FA4978"/>
    <w:rsid w:val="00FA54B2"/>
    <w:rsid w:val="00FA5AB3"/>
    <w:rsid w:val="00FA61DE"/>
    <w:rsid w:val="00FA64CC"/>
    <w:rsid w:val="00FA677A"/>
    <w:rsid w:val="00FA6784"/>
    <w:rsid w:val="00FA697C"/>
    <w:rsid w:val="00FA6A45"/>
    <w:rsid w:val="00FA6AE3"/>
    <w:rsid w:val="00FA77EA"/>
    <w:rsid w:val="00FA796D"/>
    <w:rsid w:val="00FB05EB"/>
    <w:rsid w:val="00FB09B7"/>
    <w:rsid w:val="00FB1C62"/>
    <w:rsid w:val="00FB1F52"/>
    <w:rsid w:val="00FB221F"/>
    <w:rsid w:val="00FB26AE"/>
    <w:rsid w:val="00FB2A20"/>
    <w:rsid w:val="00FB3F38"/>
    <w:rsid w:val="00FB4548"/>
    <w:rsid w:val="00FB5A08"/>
    <w:rsid w:val="00FB5FC1"/>
    <w:rsid w:val="00FB6B60"/>
    <w:rsid w:val="00FB7ECB"/>
    <w:rsid w:val="00FC11EB"/>
    <w:rsid w:val="00FC1D0F"/>
    <w:rsid w:val="00FC1F62"/>
    <w:rsid w:val="00FC25B5"/>
    <w:rsid w:val="00FC33F9"/>
    <w:rsid w:val="00FC38D2"/>
    <w:rsid w:val="00FC4175"/>
    <w:rsid w:val="00FC48B2"/>
    <w:rsid w:val="00FC4C96"/>
    <w:rsid w:val="00FC5131"/>
    <w:rsid w:val="00FC5429"/>
    <w:rsid w:val="00FC56E1"/>
    <w:rsid w:val="00FC5FE3"/>
    <w:rsid w:val="00FC6270"/>
    <w:rsid w:val="00FC6331"/>
    <w:rsid w:val="00FC6B80"/>
    <w:rsid w:val="00FC7125"/>
    <w:rsid w:val="00FC7C17"/>
    <w:rsid w:val="00FD05E8"/>
    <w:rsid w:val="00FD105B"/>
    <w:rsid w:val="00FD12CF"/>
    <w:rsid w:val="00FD19DB"/>
    <w:rsid w:val="00FD1E06"/>
    <w:rsid w:val="00FD2F8D"/>
    <w:rsid w:val="00FD2FC7"/>
    <w:rsid w:val="00FD33CD"/>
    <w:rsid w:val="00FD3749"/>
    <w:rsid w:val="00FD399A"/>
    <w:rsid w:val="00FD3AD7"/>
    <w:rsid w:val="00FD3B6F"/>
    <w:rsid w:val="00FD4240"/>
    <w:rsid w:val="00FD5419"/>
    <w:rsid w:val="00FD5B09"/>
    <w:rsid w:val="00FD61DD"/>
    <w:rsid w:val="00FD7CA4"/>
    <w:rsid w:val="00FE0204"/>
    <w:rsid w:val="00FE03FC"/>
    <w:rsid w:val="00FE0952"/>
    <w:rsid w:val="00FE0B54"/>
    <w:rsid w:val="00FE1397"/>
    <w:rsid w:val="00FE1595"/>
    <w:rsid w:val="00FE1A6E"/>
    <w:rsid w:val="00FE1B14"/>
    <w:rsid w:val="00FE2783"/>
    <w:rsid w:val="00FE32DE"/>
    <w:rsid w:val="00FE4642"/>
    <w:rsid w:val="00FE480D"/>
    <w:rsid w:val="00FE49FD"/>
    <w:rsid w:val="00FE531D"/>
    <w:rsid w:val="00FE55E7"/>
    <w:rsid w:val="00FE68A0"/>
    <w:rsid w:val="00FE7D9A"/>
    <w:rsid w:val="00FF0494"/>
    <w:rsid w:val="00FF1589"/>
    <w:rsid w:val="00FF1EDE"/>
    <w:rsid w:val="00FF28A1"/>
    <w:rsid w:val="00FF40E1"/>
    <w:rsid w:val="00FF4B4B"/>
    <w:rsid w:val="00FF56D0"/>
    <w:rsid w:val="00FF5C08"/>
    <w:rsid w:val="00FF5EC7"/>
    <w:rsid w:val="00FF6A08"/>
    <w:rsid w:val="00FF6B0D"/>
    <w:rsid w:val="00FF7A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25EC4A"/>
  <w15:chartTrackingRefBased/>
  <w15:docId w15:val="{F8306989-DA34-4FE0-960F-D9CC06870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1DB4"/>
    <w:rPr>
      <w:rFonts w:ascii="Calibri Light" w:hAnsi="Calibri Light" w:cs="Calibri Light"/>
      <w:lang w:eastAsia="en-GB"/>
    </w:rPr>
  </w:style>
  <w:style w:type="paragraph" w:styleId="Heading1">
    <w:name w:val="heading 1"/>
    <w:basedOn w:val="Normal"/>
    <w:next w:val="Normal"/>
    <w:link w:val="Heading1Char"/>
    <w:uiPriority w:val="9"/>
    <w:qFormat/>
    <w:rsid w:val="00261FC8"/>
    <w:pPr>
      <w:keepNext/>
      <w:keepLines/>
      <w:numPr>
        <w:numId w:val="34"/>
      </w:numPr>
      <w:pBdr>
        <w:top w:val="single" w:sz="48" w:space="1" w:color="0B5294" w:themeColor="accent1" w:themeShade="BF"/>
        <w:bottom w:val="single" w:sz="48" w:space="1" w:color="0B5294" w:themeColor="accent1" w:themeShade="BF"/>
      </w:pBdr>
      <w:shd w:val="clear" w:color="auto" w:fill="0B5294" w:themeFill="accent1" w:themeFillShade="BF"/>
      <w:tabs>
        <w:tab w:val="left" w:pos="0"/>
      </w:tabs>
      <w:spacing w:after="200" w:line="240" w:lineRule="auto"/>
      <w:ind w:left="-1134" w:right="-1134" w:firstLine="1134"/>
      <w:outlineLvl w:val="0"/>
    </w:pPr>
    <w:rPr>
      <w:rFonts w:ascii="Segoe UI Semibold" w:eastAsiaTheme="majorEastAsia" w:hAnsi="Segoe UI Semibold" w:cs="Segoe UI Semibold"/>
      <w:color w:val="FFFFFF" w:themeColor="background1"/>
      <w:sz w:val="30"/>
      <w:szCs w:val="30"/>
    </w:rPr>
  </w:style>
  <w:style w:type="paragraph" w:styleId="Heading2">
    <w:name w:val="heading 2"/>
    <w:next w:val="Normal"/>
    <w:link w:val="Heading2Char"/>
    <w:uiPriority w:val="9"/>
    <w:unhideWhenUsed/>
    <w:qFormat/>
    <w:rsid w:val="00764EB3"/>
    <w:pPr>
      <w:numPr>
        <w:ilvl w:val="1"/>
        <w:numId w:val="34"/>
      </w:numPr>
      <w:pBdr>
        <w:top w:val="single" w:sz="24" w:space="1" w:color="C0D7F1" w:themeColor="text2" w:themeTint="33"/>
        <w:bottom w:val="single" w:sz="24" w:space="1" w:color="C0D7F1" w:themeColor="text2" w:themeTint="33"/>
      </w:pBdr>
      <w:shd w:val="clear" w:color="auto" w:fill="C0D7F1" w:themeFill="text2" w:themeFillTint="33"/>
      <w:tabs>
        <w:tab w:val="left" w:pos="567"/>
      </w:tabs>
      <w:spacing w:after="200"/>
      <w:ind w:left="-1134" w:right="-1134" w:firstLine="1134"/>
      <w:outlineLvl w:val="1"/>
    </w:pPr>
    <w:rPr>
      <w:rFonts w:ascii="Segoe UI" w:eastAsiaTheme="majorEastAsia" w:hAnsi="Segoe UI" w:cs="Segoe UI"/>
      <w:color w:val="0B5294" w:themeColor="accent1" w:themeShade="BF"/>
      <w:sz w:val="28"/>
      <w:szCs w:val="28"/>
      <w:lang w:eastAsia="en-GB"/>
    </w:rPr>
  </w:style>
  <w:style w:type="paragraph" w:styleId="Heading3">
    <w:name w:val="heading 3"/>
    <w:basedOn w:val="Normal"/>
    <w:next w:val="Normal"/>
    <w:link w:val="Heading3Char"/>
    <w:uiPriority w:val="9"/>
    <w:unhideWhenUsed/>
    <w:qFormat/>
    <w:rsid w:val="00832237"/>
    <w:pPr>
      <w:keepNext/>
      <w:keepLines/>
      <w:spacing w:after="100"/>
      <w:ind w:right="-284"/>
      <w:outlineLvl w:val="2"/>
    </w:pPr>
    <w:rPr>
      <w:rFonts w:ascii="Segoe UI" w:eastAsiaTheme="majorEastAsia" w:hAnsi="Segoe UI" w:cs="Segoe UI"/>
      <w:color w:val="0B5294" w:themeColor="accent1" w:themeShade="BF"/>
      <w:sz w:val="24"/>
      <w:szCs w:val="24"/>
    </w:rPr>
  </w:style>
  <w:style w:type="paragraph" w:styleId="Heading4">
    <w:name w:val="heading 4"/>
    <w:basedOn w:val="Normal"/>
    <w:next w:val="Normal"/>
    <w:link w:val="Heading4Char"/>
    <w:uiPriority w:val="9"/>
    <w:unhideWhenUsed/>
    <w:qFormat/>
    <w:rsid w:val="00B375ED"/>
    <w:pPr>
      <w:numPr>
        <w:ilvl w:val="3"/>
        <w:numId w:val="34"/>
      </w:numPr>
      <w:spacing w:before="100" w:after="100"/>
      <w:outlineLvl w:val="3"/>
    </w:pPr>
    <w:rPr>
      <w:color w:val="0B5294" w:themeColor="accent1" w:themeShade="BF"/>
      <w:sz w:val="24"/>
      <w:szCs w:val="24"/>
      <w:u w:val="single"/>
    </w:rPr>
  </w:style>
  <w:style w:type="paragraph" w:styleId="Heading5">
    <w:name w:val="heading 5"/>
    <w:basedOn w:val="Heading2"/>
    <w:next w:val="Normal"/>
    <w:link w:val="Heading5Char"/>
    <w:uiPriority w:val="9"/>
    <w:unhideWhenUsed/>
    <w:qFormat/>
    <w:rsid w:val="00F01DDD"/>
    <w:pPr>
      <w:numPr>
        <w:ilvl w:val="4"/>
      </w:numPr>
      <w:pBdr>
        <w:top w:val="none" w:sz="0" w:space="0" w:color="auto"/>
        <w:bottom w:val="none" w:sz="0" w:space="0" w:color="auto"/>
      </w:pBdr>
      <w:shd w:val="clear" w:color="auto" w:fill="auto"/>
      <w:ind w:right="0"/>
      <w:outlineLvl w:val="4"/>
    </w:pPr>
    <w:rPr>
      <w:rFonts w:ascii="Segoe UI Semibold" w:hAnsi="Segoe UI Semibold" w:cs="Segoe UI Semibold"/>
      <w:sz w:val="24"/>
      <w:szCs w:val="24"/>
    </w:rPr>
  </w:style>
  <w:style w:type="paragraph" w:styleId="Heading6">
    <w:name w:val="heading 6"/>
    <w:basedOn w:val="Normal"/>
    <w:next w:val="Normal"/>
    <w:link w:val="Heading6Char"/>
    <w:uiPriority w:val="9"/>
    <w:unhideWhenUsed/>
    <w:qFormat/>
    <w:rsid w:val="00F33CDC"/>
    <w:pPr>
      <w:keepNext/>
      <w:keepLines/>
      <w:numPr>
        <w:ilvl w:val="5"/>
        <w:numId w:val="34"/>
      </w:numPr>
      <w:spacing w:before="100" w:after="200"/>
      <w:outlineLvl w:val="5"/>
    </w:pPr>
    <w:rPr>
      <w:rFonts w:asciiTheme="majorHAnsi" w:eastAsiaTheme="majorEastAsia" w:hAnsiTheme="majorHAnsi" w:cstheme="majorBidi"/>
      <w:i/>
      <w:iCs/>
      <w:color w:val="0B5294" w:themeColor="accent1" w:themeShade="BF"/>
      <w:sz w:val="24"/>
      <w:szCs w:val="24"/>
      <w:u w:val="single"/>
    </w:rPr>
  </w:style>
  <w:style w:type="paragraph" w:styleId="Heading7">
    <w:name w:val="heading 7"/>
    <w:basedOn w:val="Normal"/>
    <w:next w:val="Normal"/>
    <w:link w:val="Heading7Char"/>
    <w:uiPriority w:val="9"/>
    <w:semiHidden/>
    <w:unhideWhenUsed/>
    <w:qFormat/>
    <w:rsid w:val="000929AD"/>
    <w:pPr>
      <w:keepNext/>
      <w:keepLines/>
      <w:numPr>
        <w:ilvl w:val="6"/>
        <w:numId w:val="34"/>
      </w:numPr>
      <w:spacing w:before="40"/>
      <w:outlineLvl w:val="6"/>
    </w:pPr>
    <w:rPr>
      <w:rFonts w:asciiTheme="majorHAnsi" w:eastAsiaTheme="majorEastAsia" w:hAnsiTheme="majorHAnsi" w:cstheme="majorBidi"/>
      <w:i/>
      <w:iCs/>
      <w:color w:val="073662" w:themeColor="accent1" w:themeShade="7F"/>
    </w:rPr>
  </w:style>
  <w:style w:type="paragraph" w:styleId="Heading8">
    <w:name w:val="heading 8"/>
    <w:basedOn w:val="Normal"/>
    <w:next w:val="Normal"/>
    <w:link w:val="Heading8Char"/>
    <w:uiPriority w:val="9"/>
    <w:semiHidden/>
    <w:unhideWhenUsed/>
    <w:qFormat/>
    <w:rsid w:val="000929AD"/>
    <w:pPr>
      <w:keepNext/>
      <w:keepLines/>
      <w:numPr>
        <w:ilvl w:val="7"/>
        <w:numId w:val="3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929AD"/>
    <w:pPr>
      <w:keepNext/>
      <w:keepLines/>
      <w:numPr>
        <w:ilvl w:val="8"/>
        <w:numId w:val="3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32237"/>
    <w:rPr>
      <w:rFonts w:ascii="Segoe UI" w:eastAsiaTheme="majorEastAsia" w:hAnsi="Segoe UI" w:cs="Segoe UI"/>
      <w:color w:val="0B5294" w:themeColor="accent1" w:themeShade="BF"/>
      <w:sz w:val="24"/>
      <w:szCs w:val="24"/>
      <w:lang w:eastAsia="en-GB"/>
    </w:rPr>
  </w:style>
  <w:style w:type="character" w:customStyle="1" w:styleId="Heading2Char">
    <w:name w:val="Heading 2 Char"/>
    <w:basedOn w:val="DefaultParagraphFont"/>
    <w:link w:val="Heading2"/>
    <w:uiPriority w:val="9"/>
    <w:rsid w:val="00764EB3"/>
    <w:rPr>
      <w:rFonts w:ascii="Segoe UI" w:eastAsiaTheme="majorEastAsia" w:hAnsi="Segoe UI" w:cs="Segoe UI"/>
      <w:color w:val="0B5294" w:themeColor="accent1" w:themeShade="BF"/>
      <w:sz w:val="28"/>
      <w:szCs w:val="28"/>
      <w:shd w:val="clear" w:color="auto" w:fill="C0D7F1" w:themeFill="text2" w:themeFillTint="33"/>
      <w:lang w:eastAsia="en-GB"/>
    </w:rPr>
  </w:style>
  <w:style w:type="character" w:customStyle="1" w:styleId="Heading1Char">
    <w:name w:val="Heading 1 Char"/>
    <w:basedOn w:val="DefaultParagraphFont"/>
    <w:link w:val="Heading1"/>
    <w:uiPriority w:val="9"/>
    <w:rsid w:val="00261FC8"/>
    <w:rPr>
      <w:rFonts w:ascii="Segoe UI Semibold" w:eastAsiaTheme="majorEastAsia" w:hAnsi="Segoe UI Semibold" w:cs="Segoe UI Semibold"/>
      <w:color w:val="FFFFFF" w:themeColor="background1"/>
      <w:sz w:val="30"/>
      <w:szCs w:val="30"/>
      <w:shd w:val="clear" w:color="auto" w:fill="0B5294" w:themeFill="accent1" w:themeFillShade="BF"/>
      <w:lang w:eastAsia="en-GB"/>
    </w:rPr>
  </w:style>
  <w:style w:type="paragraph" w:styleId="Caption">
    <w:name w:val="caption"/>
    <w:basedOn w:val="Normal"/>
    <w:next w:val="Normal"/>
    <w:unhideWhenUsed/>
    <w:qFormat/>
    <w:rsid w:val="00F033E0"/>
    <w:pPr>
      <w:spacing w:before="60" w:after="60" w:line="240" w:lineRule="auto"/>
    </w:pPr>
    <w:rPr>
      <w:i/>
      <w:iCs/>
      <w:color w:val="17406D" w:themeColor="text2"/>
      <w:sz w:val="24"/>
      <w:szCs w:val="24"/>
    </w:rPr>
  </w:style>
  <w:style w:type="paragraph" w:styleId="FootnoteText">
    <w:name w:val="footnote text"/>
    <w:basedOn w:val="Normal"/>
    <w:link w:val="FootnoteTextChar"/>
    <w:uiPriority w:val="99"/>
    <w:unhideWhenUsed/>
    <w:rsid w:val="00F52193"/>
    <w:pPr>
      <w:spacing w:before="60" w:line="240" w:lineRule="auto"/>
    </w:pPr>
    <w:rPr>
      <w:sz w:val="18"/>
      <w:szCs w:val="20"/>
    </w:rPr>
  </w:style>
  <w:style w:type="character" w:customStyle="1" w:styleId="FootnoteTextChar">
    <w:name w:val="Footnote Text Char"/>
    <w:basedOn w:val="DefaultParagraphFont"/>
    <w:link w:val="FootnoteText"/>
    <w:uiPriority w:val="99"/>
    <w:rsid w:val="00F52193"/>
    <w:rPr>
      <w:rFonts w:ascii="Calibri Light" w:hAnsi="Calibri Light" w:cs="Calibri Light"/>
      <w:sz w:val="18"/>
      <w:szCs w:val="20"/>
      <w:lang w:eastAsia="en-GB"/>
    </w:rPr>
  </w:style>
  <w:style w:type="paragraph" w:styleId="Header">
    <w:name w:val="header"/>
    <w:basedOn w:val="Normal"/>
    <w:link w:val="HeaderChar"/>
    <w:uiPriority w:val="99"/>
    <w:unhideWhenUsed/>
    <w:rsid w:val="003101E9"/>
    <w:pPr>
      <w:tabs>
        <w:tab w:val="center" w:pos="4513"/>
        <w:tab w:val="right" w:pos="9026"/>
      </w:tabs>
      <w:spacing w:line="240" w:lineRule="auto"/>
    </w:pPr>
  </w:style>
  <w:style w:type="character" w:customStyle="1" w:styleId="HeaderChar">
    <w:name w:val="Header Char"/>
    <w:basedOn w:val="DefaultParagraphFont"/>
    <w:link w:val="Header"/>
    <w:uiPriority w:val="99"/>
    <w:rsid w:val="003101E9"/>
    <w:rPr>
      <w:rFonts w:ascii="Calibri Light" w:hAnsi="Calibri Light" w:cs="Calibri Light"/>
      <w:lang w:eastAsia="en-GB"/>
    </w:rPr>
  </w:style>
  <w:style w:type="paragraph" w:styleId="Footer">
    <w:name w:val="footer"/>
    <w:basedOn w:val="Normal"/>
    <w:link w:val="FooterChar"/>
    <w:uiPriority w:val="99"/>
    <w:unhideWhenUsed/>
    <w:rsid w:val="003101E9"/>
    <w:pPr>
      <w:tabs>
        <w:tab w:val="center" w:pos="4513"/>
        <w:tab w:val="right" w:pos="9026"/>
      </w:tabs>
      <w:spacing w:line="240" w:lineRule="auto"/>
    </w:pPr>
  </w:style>
  <w:style w:type="character" w:customStyle="1" w:styleId="FooterChar">
    <w:name w:val="Footer Char"/>
    <w:basedOn w:val="DefaultParagraphFont"/>
    <w:link w:val="Footer"/>
    <w:uiPriority w:val="99"/>
    <w:rsid w:val="003101E9"/>
    <w:rPr>
      <w:rFonts w:ascii="Calibri Light" w:hAnsi="Calibri Light" w:cs="Calibri Light"/>
      <w:lang w:eastAsia="en-GB"/>
    </w:rPr>
  </w:style>
  <w:style w:type="paragraph" w:styleId="Title">
    <w:name w:val="Title"/>
    <w:basedOn w:val="Normal"/>
    <w:next w:val="Normal"/>
    <w:link w:val="TitleChar"/>
    <w:uiPriority w:val="10"/>
    <w:qFormat/>
    <w:rsid w:val="00B8252F"/>
    <w:pPr>
      <w:spacing w:after="100"/>
    </w:pPr>
    <w:rPr>
      <w:rFonts w:ascii="Segoe UI Semibold" w:eastAsiaTheme="majorEastAsia" w:hAnsi="Segoe UI Semibold" w:cs="Segoe UI Semibold"/>
      <w:spacing w:val="-10"/>
      <w:kern w:val="28"/>
      <w:sz w:val="33"/>
      <w:szCs w:val="33"/>
      <w:lang w:val="en-US"/>
    </w:rPr>
  </w:style>
  <w:style w:type="character" w:customStyle="1" w:styleId="TitleChar">
    <w:name w:val="Title Char"/>
    <w:basedOn w:val="DefaultParagraphFont"/>
    <w:link w:val="Title"/>
    <w:uiPriority w:val="10"/>
    <w:rsid w:val="00B8252F"/>
    <w:rPr>
      <w:rFonts w:ascii="Segoe UI Semibold" w:eastAsiaTheme="majorEastAsia" w:hAnsi="Segoe UI Semibold" w:cs="Segoe UI Semibold"/>
      <w:spacing w:val="-10"/>
      <w:kern w:val="28"/>
      <w:sz w:val="33"/>
      <w:szCs w:val="33"/>
      <w:lang w:val="en-US" w:eastAsia="en-GB"/>
    </w:rPr>
  </w:style>
  <w:style w:type="paragraph" w:customStyle="1" w:styleId="Default">
    <w:name w:val="Default"/>
    <w:rsid w:val="003101E9"/>
    <w:pPr>
      <w:autoSpaceDE w:val="0"/>
      <w:autoSpaceDN w:val="0"/>
      <w:adjustRightInd w:val="0"/>
      <w:spacing w:line="240" w:lineRule="auto"/>
    </w:pPr>
    <w:rPr>
      <w:rFonts w:ascii="Arial" w:hAnsi="Arial" w:cs="Arial"/>
      <w:color w:val="000000"/>
      <w:sz w:val="24"/>
      <w:szCs w:val="24"/>
    </w:rPr>
  </w:style>
  <w:style w:type="paragraph" w:styleId="Subtitle">
    <w:name w:val="Subtitle"/>
    <w:basedOn w:val="Normal"/>
    <w:next w:val="Normal"/>
    <w:link w:val="SubtitleChar"/>
    <w:uiPriority w:val="11"/>
    <w:qFormat/>
    <w:rsid w:val="00F37DE8"/>
    <w:pPr>
      <w:spacing w:after="200"/>
    </w:pPr>
    <w:rPr>
      <w:rFonts w:ascii="Segoe UI" w:hAnsi="Segoe UI" w:cs="Segoe UI"/>
      <w:color w:val="808080" w:themeColor="background1" w:themeShade="80"/>
      <w:sz w:val="31"/>
      <w:szCs w:val="31"/>
    </w:rPr>
  </w:style>
  <w:style w:type="character" w:customStyle="1" w:styleId="SubtitleChar">
    <w:name w:val="Subtitle Char"/>
    <w:basedOn w:val="DefaultParagraphFont"/>
    <w:link w:val="Subtitle"/>
    <w:uiPriority w:val="11"/>
    <w:rsid w:val="00F37DE8"/>
    <w:rPr>
      <w:rFonts w:ascii="Segoe UI" w:hAnsi="Segoe UI" w:cs="Segoe UI"/>
      <w:color w:val="808080" w:themeColor="background1" w:themeShade="80"/>
      <w:sz w:val="31"/>
      <w:szCs w:val="31"/>
      <w:lang w:eastAsia="en-GB"/>
    </w:rPr>
  </w:style>
  <w:style w:type="character" w:customStyle="1" w:styleId="Heading4Char">
    <w:name w:val="Heading 4 Char"/>
    <w:basedOn w:val="DefaultParagraphFont"/>
    <w:link w:val="Heading4"/>
    <w:uiPriority w:val="9"/>
    <w:rsid w:val="00B375ED"/>
    <w:rPr>
      <w:rFonts w:ascii="Calibri Light" w:hAnsi="Calibri Light" w:cs="Calibri Light"/>
      <w:color w:val="0B5294" w:themeColor="accent1" w:themeShade="BF"/>
      <w:sz w:val="24"/>
      <w:szCs w:val="24"/>
      <w:u w:val="single"/>
      <w:lang w:eastAsia="en-GB"/>
    </w:rPr>
  </w:style>
  <w:style w:type="character" w:customStyle="1" w:styleId="Heading5Char">
    <w:name w:val="Heading 5 Char"/>
    <w:basedOn w:val="DefaultParagraphFont"/>
    <w:link w:val="Heading5"/>
    <w:uiPriority w:val="9"/>
    <w:rsid w:val="00F01DDD"/>
    <w:rPr>
      <w:rFonts w:ascii="Segoe UI Semibold" w:eastAsiaTheme="majorEastAsia" w:hAnsi="Segoe UI Semibold" w:cs="Segoe UI Semibold"/>
      <w:color w:val="0B5294" w:themeColor="accent1" w:themeShade="BF"/>
      <w:sz w:val="24"/>
      <w:szCs w:val="24"/>
      <w:lang w:eastAsia="en-GB"/>
    </w:rPr>
  </w:style>
  <w:style w:type="character" w:customStyle="1" w:styleId="Heading6Char">
    <w:name w:val="Heading 6 Char"/>
    <w:basedOn w:val="DefaultParagraphFont"/>
    <w:link w:val="Heading6"/>
    <w:uiPriority w:val="9"/>
    <w:rsid w:val="00F33CDC"/>
    <w:rPr>
      <w:rFonts w:asciiTheme="majorHAnsi" w:eastAsiaTheme="majorEastAsia" w:hAnsiTheme="majorHAnsi" w:cstheme="majorBidi"/>
      <w:i/>
      <w:iCs/>
      <w:color w:val="0B5294" w:themeColor="accent1" w:themeShade="BF"/>
      <w:sz w:val="24"/>
      <w:szCs w:val="24"/>
      <w:u w:val="single"/>
      <w:lang w:eastAsia="en-GB"/>
    </w:rPr>
  </w:style>
  <w:style w:type="character" w:customStyle="1" w:styleId="Heading7Char">
    <w:name w:val="Heading 7 Char"/>
    <w:basedOn w:val="DefaultParagraphFont"/>
    <w:link w:val="Heading7"/>
    <w:uiPriority w:val="9"/>
    <w:semiHidden/>
    <w:rsid w:val="000929AD"/>
    <w:rPr>
      <w:rFonts w:asciiTheme="majorHAnsi" w:eastAsiaTheme="majorEastAsia" w:hAnsiTheme="majorHAnsi" w:cstheme="majorBidi"/>
      <w:i/>
      <w:iCs/>
      <w:color w:val="073662" w:themeColor="accent1" w:themeShade="7F"/>
      <w:lang w:eastAsia="en-GB"/>
    </w:rPr>
  </w:style>
  <w:style w:type="character" w:customStyle="1" w:styleId="Heading8Char">
    <w:name w:val="Heading 8 Char"/>
    <w:basedOn w:val="DefaultParagraphFont"/>
    <w:link w:val="Heading8"/>
    <w:uiPriority w:val="9"/>
    <w:semiHidden/>
    <w:rsid w:val="000929AD"/>
    <w:rPr>
      <w:rFonts w:asciiTheme="majorHAnsi" w:eastAsiaTheme="majorEastAsia" w:hAnsiTheme="majorHAnsi" w:cstheme="majorBidi"/>
      <w:color w:val="272727" w:themeColor="text1" w:themeTint="D8"/>
      <w:sz w:val="21"/>
      <w:szCs w:val="21"/>
      <w:lang w:eastAsia="en-GB"/>
    </w:rPr>
  </w:style>
  <w:style w:type="character" w:customStyle="1" w:styleId="Heading9Char">
    <w:name w:val="Heading 9 Char"/>
    <w:basedOn w:val="DefaultParagraphFont"/>
    <w:link w:val="Heading9"/>
    <w:uiPriority w:val="9"/>
    <w:semiHidden/>
    <w:rsid w:val="000929AD"/>
    <w:rPr>
      <w:rFonts w:asciiTheme="majorHAnsi" w:eastAsiaTheme="majorEastAsia" w:hAnsiTheme="majorHAnsi" w:cstheme="majorBidi"/>
      <w:i/>
      <w:iCs/>
      <w:color w:val="272727" w:themeColor="text1" w:themeTint="D8"/>
      <w:sz w:val="21"/>
      <w:szCs w:val="21"/>
      <w:lang w:eastAsia="en-GB"/>
    </w:rPr>
  </w:style>
  <w:style w:type="numbering" w:customStyle="1" w:styleId="CurrentList1">
    <w:name w:val="Current List1"/>
    <w:uiPriority w:val="99"/>
    <w:rsid w:val="000929AD"/>
    <w:pPr>
      <w:numPr>
        <w:numId w:val="1"/>
      </w:numPr>
    </w:pPr>
  </w:style>
  <w:style w:type="numbering" w:customStyle="1" w:styleId="CurrentList2">
    <w:name w:val="Current List2"/>
    <w:uiPriority w:val="99"/>
    <w:rsid w:val="000929AD"/>
    <w:pPr>
      <w:numPr>
        <w:numId w:val="2"/>
      </w:numPr>
    </w:pPr>
  </w:style>
  <w:style w:type="table" w:styleId="TableGrid">
    <w:name w:val="Table Grid"/>
    <w:basedOn w:val="TableNormal"/>
    <w:uiPriority w:val="39"/>
    <w:rsid w:val="002B019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3F7D8A"/>
    <w:pPr>
      <w:ind w:left="720"/>
      <w:contextualSpacing/>
    </w:pPr>
  </w:style>
  <w:style w:type="numbering" w:customStyle="1" w:styleId="CurrentList3">
    <w:name w:val="Current List3"/>
    <w:uiPriority w:val="99"/>
    <w:rsid w:val="00A94E89"/>
    <w:pPr>
      <w:numPr>
        <w:numId w:val="3"/>
      </w:numPr>
    </w:pPr>
  </w:style>
  <w:style w:type="numbering" w:customStyle="1" w:styleId="CurrentList4">
    <w:name w:val="Current List4"/>
    <w:uiPriority w:val="99"/>
    <w:rsid w:val="00AB5B2B"/>
    <w:pPr>
      <w:numPr>
        <w:numId w:val="4"/>
      </w:numPr>
    </w:pPr>
  </w:style>
  <w:style w:type="numbering" w:customStyle="1" w:styleId="CurrentList5">
    <w:name w:val="Current List5"/>
    <w:uiPriority w:val="99"/>
    <w:rsid w:val="006A090F"/>
    <w:pPr>
      <w:numPr>
        <w:numId w:val="5"/>
      </w:numPr>
    </w:pPr>
  </w:style>
  <w:style w:type="numbering" w:customStyle="1" w:styleId="CurrentList6">
    <w:name w:val="Current List6"/>
    <w:uiPriority w:val="99"/>
    <w:rsid w:val="006A090F"/>
    <w:pPr>
      <w:numPr>
        <w:numId w:val="6"/>
      </w:numPr>
    </w:pPr>
  </w:style>
  <w:style w:type="numbering" w:customStyle="1" w:styleId="CurrentList7">
    <w:name w:val="Current List7"/>
    <w:uiPriority w:val="99"/>
    <w:rsid w:val="006A090F"/>
    <w:pPr>
      <w:numPr>
        <w:numId w:val="7"/>
      </w:numPr>
    </w:pPr>
  </w:style>
  <w:style w:type="numbering" w:customStyle="1" w:styleId="CurrentList8">
    <w:name w:val="Current List8"/>
    <w:uiPriority w:val="99"/>
    <w:rsid w:val="006A090F"/>
    <w:pPr>
      <w:numPr>
        <w:numId w:val="8"/>
      </w:numPr>
    </w:pPr>
  </w:style>
  <w:style w:type="character" w:styleId="FootnoteReference">
    <w:name w:val="footnote reference"/>
    <w:basedOn w:val="DefaultParagraphFont"/>
    <w:uiPriority w:val="99"/>
    <w:semiHidden/>
    <w:unhideWhenUsed/>
    <w:rsid w:val="002B2261"/>
    <w:rPr>
      <w:vertAlign w:val="superscript"/>
    </w:rPr>
  </w:style>
  <w:style w:type="paragraph" w:customStyle="1" w:styleId="Headersfortablesofcontents">
    <w:name w:val="Headers for tables of contents"/>
    <w:aliases w:val="figures,etc."/>
    <w:basedOn w:val="Normal"/>
    <w:link w:val="HeadersfortablesofcontentsChar"/>
    <w:qFormat/>
    <w:rsid w:val="002F6587"/>
    <w:pPr>
      <w:pBdr>
        <w:top w:val="single" w:sz="18" w:space="1" w:color="008080"/>
        <w:bottom w:val="single" w:sz="18" w:space="1" w:color="008080"/>
      </w:pBdr>
      <w:shd w:val="clear" w:color="auto" w:fill="008080"/>
      <w:spacing w:after="200"/>
      <w:ind w:left="-1134" w:right="-1134" w:firstLine="1134"/>
    </w:pPr>
    <w:rPr>
      <w:rFonts w:ascii="Segoe UI Semibold" w:hAnsi="Segoe UI Semibold" w:cs="Segoe UI Semibold"/>
      <w:color w:val="FFFFFF" w:themeColor="background1"/>
      <w:sz w:val="30"/>
      <w:szCs w:val="30"/>
    </w:rPr>
  </w:style>
  <w:style w:type="character" w:customStyle="1" w:styleId="HeadersfortablesofcontentsChar">
    <w:name w:val="Headers for tables of contents Char"/>
    <w:aliases w:val="figures Char,etc. Char"/>
    <w:basedOn w:val="DefaultParagraphFont"/>
    <w:link w:val="Headersfortablesofcontents"/>
    <w:rsid w:val="002F6587"/>
    <w:rPr>
      <w:rFonts w:ascii="Segoe UI Semibold" w:hAnsi="Segoe UI Semibold" w:cs="Segoe UI Semibold"/>
      <w:color w:val="FFFFFF" w:themeColor="background1"/>
      <w:sz w:val="30"/>
      <w:szCs w:val="30"/>
      <w:shd w:val="clear" w:color="auto" w:fill="008080"/>
      <w:lang w:eastAsia="en-GB"/>
    </w:rPr>
  </w:style>
  <w:style w:type="paragraph" w:styleId="TOC1">
    <w:name w:val="toc 1"/>
    <w:basedOn w:val="Normal"/>
    <w:next w:val="Normal"/>
    <w:autoRedefine/>
    <w:uiPriority w:val="39"/>
    <w:unhideWhenUsed/>
    <w:rsid w:val="00D678FD"/>
    <w:pPr>
      <w:tabs>
        <w:tab w:val="left" w:pos="567"/>
        <w:tab w:val="right" w:leader="dot" w:pos="9628"/>
      </w:tabs>
      <w:spacing w:before="300" w:after="100"/>
      <w:ind w:left="567" w:hanging="567"/>
      <w:jc w:val="both"/>
    </w:pPr>
    <w:rPr>
      <w:rFonts w:ascii="Segoe UI" w:hAnsi="Segoe UI" w:cs="Segoe UI"/>
      <w:noProof/>
      <w:sz w:val="24"/>
      <w:szCs w:val="24"/>
    </w:rPr>
  </w:style>
  <w:style w:type="paragraph" w:styleId="TOC2">
    <w:name w:val="toc 2"/>
    <w:basedOn w:val="Normal"/>
    <w:next w:val="Normal"/>
    <w:autoRedefine/>
    <w:uiPriority w:val="39"/>
    <w:unhideWhenUsed/>
    <w:rsid w:val="00F27FB3"/>
    <w:pPr>
      <w:tabs>
        <w:tab w:val="right" w:pos="1418"/>
        <w:tab w:val="right" w:leader="dot" w:pos="9628"/>
      </w:tabs>
      <w:spacing w:after="100"/>
      <w:ind w:left="1134" w:hanging="567"/>
    </w:pPr>
  </w:style>
  <w:style w:type="character" w:styleId="Hyperlink">
    <w:name w:val="Hyperlink"/>
    <w:basedOn w:val="DefaultParagraphFont"/>
    <w:uiPriority w:val="99"/>
    <w:unhideWhenUsed/>
    <w:rsid w:val="00F27FB3"/>
    <w:rPr>
      <w:color w:val="F49100" w:themeColor="hyperlink"/>
      <w:u w:val="single"/>
    </w:rPr>
  </w:style>
  <w:style w:type="paragraph" w:styleId="TOCHeading">
    <w:name w:val="TOC Heading"/>
    <w:basedOn w:val="Heading1"/>
    <w:next w:val="Normal"/>
    <w:uiPriority w:val="39"/>
    <w:unhideWhenUsed/>
    <w:qFormat/>
    <w:rsid w:val="00D23378"/>
    <w:pPr>
      <w:numPr>
        <w:numId w:val="0"/>
      </w:numPr>
      <w:pBdr>
        <w:top w:val="none" w:sz="0" w:space="0" w:color="auto"/>
        <w:bottom w:val="none" w:sz="0" w:space="0" w:color="auto"/>
      </w:pBdr>
      <w:shd w:val="clear" w:color="auto" w:fill="auto"/>
      <w:spacing w:before="240" w:after="0" w:line="259" w:lineRule="auto"/>
      <w:ind w:right="0"/>
      <w:outlineLvl w:val="9"/>
    </w:pPr>
    <w:rPr>
      <w:rFonts w:asciiTheme="majorHAnsi" w:hAnsiTheme="majorHAnsi" w:cstheme="majorBidi"/>
      <w:color w:val="0B5294" w:themeColor="accent1" w:themeShade="BF"/>
      <w:lang w:val="en-US" w:eastAsia="en-US"/>
    </w:rPr>
  </w:style>
  <w:style w:type="paragraph" w:styleId="NormalWeb">
    <w:name w:val="Normal (Web)"/>
    <w:basedOn w:val="Normal"/>
    <w:uiPriority w:val="99"/>
    <w:semiHidden/>
    <w:unhideWhenUsed/>
    <w:rsid w:val="00125313"/>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CurrentList9">
    <w:name w:val="Current List9"/>
    <w:uiPriority w:val="99"/>
    <w:rsid w:val="00125313"/>
    <w:pPr>
      <w:numPr>
        <w:numId w:val="10"/>
      </w:numPr>
    </w:pPr>
  </w:style>
  <w:style w:type="character" w:styleId="UnresolvedMention">
    <w:name w:val="Unresolved Mention"/>
    <w:basedOn w:val="DefaultParagraphFont"/>
    <w:uiPriority w:val="99"/>
    <w:semiHidden/>
    <w:unhideWhenUsed/>
    <w:rsid w:val="00DD0B72"/>
    <w:rPr>
      <w:color w:val="605E5C"/>
      <w:shd w:val="clear" w:color="auto" w:fill="E1DFDD"/>
    </w:rPr>
  </w:style>
  <w:style w:type="paragraph" w:styleId="TableofFigures">
    <w:name w:val="table of figures"/>
    <w:basedOn w:val="Normal"/>
    <w:next w:val="Normal"/>
    <w:uiPriority w:val="99"/>
    <w:unhideWhenUsed/>
    <w:rsid w:val="00F033E0"/>
    <w:pPr>
      <w:spacing w:after="100"/>
      <w:ind w:left="851" w:hanging="851"/>
    </w:pPr>
  </w:style>
  <w:style w:type="paragraph" w:styleId="TOC3">
    <w:name w:val="toc 3"/>
    <w:basedOn w:val="Normal"/>
    <w:next w:val="Normal"/>
    <w:autoRedefine/>
    <w:uiPriority w:val="39"/>
    <w:unhideWhenUsed/>
    <w:rsid w:val="00333B23"/>
    <w:pPr>
      <w:tabs>
        <w:tab w:val="right" w:leader="dot" w:pos="9628"/>
      </w:tabs>
      <w:spacing w:after="100"/>
      <w:ind w:left="567"/>
    </w:pPr>
    <w:rPr>
      <w:i/>
      <w:iCs/>
      <w:noProof/>
    </w:rPr>
  </w:style>
  <w:style w:type="character" w:styleId="Emphasis">
    <w:name w:val="Emphasis"/>
    <w:uiPriority w:val="20"/>
    <w:qFormat/>
    <w:rsid w:val="007F74A3"/>
    <w:rPr>
      <w:rFonts w:asciiTheme="minorHAnsi" w:hAnsiTheme="minorHAnsi" w:cstheme="minorHAnsi"/>
    </w:rPr>
  </w:style>
  <w:style w:type="character" w:customStyle="1" w:styleId="hgkelc">
    <w:name w:val="hgkelc"/>
    <w:basedOn w:val="DefaultParagraphFont"/>
    <w:rsid w:val="00373A92"/>
  </w:style>
  <w:style w:type="paragraph" w:styleId="Revision">
    <w:name w:val="Revision"/>
    <w:hidden/>
    <w:uiPriority w:val="99"/>
    <w:semiHidden/>
    <w:rsid w:val="00BF41DD"/>
    <w:pPr>
      <w:spacing w:line="240" w:lineRule="auto"/>
    </w:pPr>
    <w:rPr>
      <w:rFonts w:ascii="Calibri Light" w:hAnsi="Calibri Light" w:cs="Calibri Light"/>
      <w:lang w:eastAsia="en-GB"/>
    </w:rPr>
  </w:style>
  <w:style w:type="character" w:styleId="CommentReference">
    <w:name w:val="annotation reference"/>
    <w:basedOn w:val="DefaultParagraphFont"/>
    <w:unhideWhenUsed/>
    <w:qFormat/>
    <w:rsid w:val="00B27F35"/>
    <w:rPr>
      <w:sz w:val="16"/>
      <w:szCs w:val="16"/>
    </w:rPr>
  </w:style>
  <w:style w:type="paragraph" w:styleId="CommentText">
    <w:name w:val="annotation text"/>
    <w:basedOn w:val="Normal"/>
    <w:link w:val="CommentTextChar"/>
    <w:unhideWhenUsed/>
    <w:rsid w:val="00B27F35"/>
    <w:pPr>
      <w:spacing w:line="240" w:lineRule="auto"/>
    </w:pPr>
    <w:rPr>
      <w:sz w:val="20"/>
      <w:szCs w:val="20"/>
    </w:rPr>
  </w:style>
  <w:style w:type="character" w:customStyle="1" w:styleId="CommentTextChar">
    <w:name w:val="Comment Text Char"/>
    <w:basedOn w:val="DefaultParagraphFont"/>
    <w:link w:val="CommentText"/>
    <w:rsid w:val="00B27F35"/>
    <w:rPr>
      <w:rFonts w:ascii="Calibri Light" w:hAnsi="Calibri Light" w:cs="Calibri Light"/>
      <w:sz w:val="20"/>
      <w:szCs w:val="20"/>
      <w:lang w:eastAsia="en-GB"/>
    </w:rPr>
  </w:style>
  <w:style w:type="paragraph" w:styleId="CommentSubject">
    <w:name w:val="annotation subject"/>
    <w:basedOn w:val="CommentText"/>
    <w:next w:val="CommentText"/>
    <w:link w:val="CommentSubjectChar"/>
    <w:uiPriority w:val="99"/>
    <w:semiHidden/>
    <w:unhideWhenUsed/>
    <w:rsid w:val="00B27F35"/>
    <w:rPr>
      <w:b/>
      <w:bCs/>
    </w:rPr>
  </w:style>
  <w:style w:type="character" w:customStyle="1" w:styleId="CommentSubjectChar">
    <w:name w:val="Comment Subject Char"/>
    <w:basedOn w:val="CommentTextChar"/>
    <w:link w:val="CommentSubject"/>
    <w:uiPriority w:val="99"/>
    <w:semiHidden/>
    <w:rsid w:val="00B27F35"/>
    <w:rPr>
      <w:rFonts w:ascii="Calibri Light" w:hAnsi="Calibri Light" w:cs="Calibri Light"/>
      <w:b/>
      <w:bCs/>
      <w:sz w:val="20"/>
      <w:szCs w:val="20"/>
      <w:lang w:eastAsia="en-GB"/>
    </w:rPr>
  </w:style>
  <w:style w:type="paragraph" w:customStyle="1" w:styleId="Summarytext">
    <w:name w:val="Summary text"/>
    <w:link w:val="SummarytextChar"/>
    <w:qFormat/>
    <w:rsid w:val="00790DB2"/>
    <w:pPr>
      <w:spacing w:line="259" w:lineRule="auto"/>
    </w:pPr>
    <w:rPr>
      <w:rFonts w:ascii="Calibri Light" w:hAnsi="Calibri Light" w:cs="Calibri Light"/>
      <w:lang w:eastAsia="en-GB"/>
    </w:rPr>
  </w:style>
  <w:style w:type="character" w:customStyle="1" w:styleId="SummarytextChar">
    <w:name w:val="Summary text Char"/>
    <w:basedOn w:val="DefaultParagraphFont"/>
    <w:link w:val="Summarytext"/>
    <w:rsid w:val="00790DB2"/>
    <w:rPr>
      <w:rFonts w:ascii="Calibri Light" w:hAnsi="Calibri Light" w:cs="Calibri Light"/>
      <w:lang w:eastAsia="en-GB"/>
    </w:rPr>
  </w:style>
  <w:style w:type="paragraph" w:customStyle="1" w:styleId="Footnote">
    <w:name w:val="Footnote"/>
    <w:basedOn w:val="FootnoteText"/>
    <w:link w:val="FootnoteChar"/>
    <w:qFormat/>
    <w:rsid w:val="00EF2FB6"/>
    <w:pPr>
      <w:spacing w:before="0"/>
      <w:jc w:val="both"/>
    </w:pPr>
    <w:rPr>
      <w:sz w:val="16"/>
      <w:lang w:val="en-ZA" w:bidi="he-IL"/>
    </w:rPr>
  </w:style>
  <w:style w:type="character" w:customStyle="1" w:styleId="FootnoteChar">
    <w:name w:val="Footnote Char"/>
    <w:basedOn w:val="FootnoteTextChar"/>
    <w:link w:val="Footnote"/>
    <w:rsid w:val="00EF2FB6"/>
    <w:rPr>
      <w:rFonts w:ascii="Calibri Light" w:hAnsi="Calibri Light" w:cs="Calibri Light"/>
      <w:sz w:val="16"/>
      <w:szCs w:val="20"/>
      <w:lang w:val="en-ZA" w:eastAsia="en-GB" w:bidi="he-IL"/>
    </w:rPr>
  </w:style>
  <w:style w:type="character" w:styleId="FollowedHyperlink">
    <w:name w:val="FollowedHyperlink"/>
    <w:basedOn w:val="DefaultParagraphFont"/>
    <w:uiPriority w:val="99"/>
    <w:semiHidden/>
    <w:unhideWhenUsed/>
    <w:rsid w:val="008732AA"/>
    <w:rPr>
      <w:color w:val="85DFD0" w:themeColor="followedHyperlink"/>
      <w:u w:val="single"/>
    </w:rPr>
  </w:style>
  <w:style w:type="numbering" w:customStyle="1" w:styleId="CurrentList10">
    <w:name w:val="Current List10"/>
    <w:uiPriority w:val="99"/>
    <w:rsid w:val="008F197B"/>
    <w:pPr>
      <w:numPr>
        <w:numId w:val="16"/>
      </w:numPr>
    </w:pPr>
  </w:style>
  <w:style w:type="numbering" w:customStyle="1" w:styleId="CurrentList11">
    <w:name w:val="Current List11"/>
    <w:uiPriority w:val="99"/>
    <w:rsid w:val="00EF3649"/>
    <w:pPr>
      <w:numPr>
        <w:numId w:val="18"/>
      </w:numPr>
    </w:pPr>
  </w:style>
  <w:style w:type="numbering" w:customStyle="1" w:styleId="CurrentList12">
    <w:name w:val="Current List12"/>
    <w:uiPriority w:val="99"/>
    <w:rsid w:val="00EF3649"/>
    <w:pPr>
      <w:numPr>
        <w:numId w:val="19"/>
      </w:numPr>
    </w:pPr>
  </w:style>
  <w:style w:type="numbering" w:customStyle="1" w:styleId="CurrentList13">
    <w:name w:val="Current List13"/>
    <w:uiPriority w:val="99"/>
    <w:rsid w:val="0056506F"/>
    <w:pPr>
      <w:numPr>
        <w:numId w:val="21"/>
      </w:numPr>
    </w:pPr>
  </w:style>
  <w:style w:type="numbering" w:customStyle="1" w:styleId="CurrentList14">
    <w:name w:val="Current List14"/>
    <w:uiPriority w:val="99"/>
    <w:rsid w:val="0056506F"/>
    <w:pPr>
      <w:numPr>
        <w:numId w:val="22"/>
      </w:numPr>
    </w:pPr>
  </w:style>
  <w:style w:type="numbering" w:customStyle="1" w:styleId="CurrentList15">
    <w:name w:val="Current List15"/>
    <w:uiPriority w:val="99"/>
    <w:rsid w:val="00BC7E06"/>
    <w:pPr>
      <w:numPr>
        <w:numId w:val="23"/>
      </w:numPr>
    </w:pPr>
  </w:style>
  <w:style w:type="paragraph" w:customStyle="1" w:styleId="1Einrckung">
    <w:name w:val="1. Einrückung"/>
    <w:basedOn w:val="Normal"/>
    <w:qFormat/>
    <w:rsid w:val="00683F95"/>
    <w:pPr>
      <w:tabs>
        <w:tab w:val="left" w:pos="567"/>
      </w:tabs>
      <w:spacing w:line="240" w:lineRule="auto"/>
      <w:ind w:left="567" w:hanging="567"/>
    </w:pPr>
    <w:rPr>
      <w:rFonts w:ascii="Arial" w:eastAsia="Times New Roman" w:hAnsi="Arial" w:cs="Times New Roman"/>
      <w:szCs w:val="20"/>
      <w:lang w:eastAsia="de-DE"/>
    </w:rPr>
  </w:style>
  <w:style w:type="numbering" w:customStyle="1" w:styleId="CurrentList16">
    <w:name w:val="Current List16"/>
    <w:uiPriority w:val="99"/>
    <w:rsid w:val="00D47365"/>
    <w:pPr>
      <w:numPr>
        <w:numId w:val="27"/>
      </w:numPr>
    </w:pPr>
  </w:style>
  <w:style w:type="numbering" w:customStyle="1" w:styleId="CurrentList17">
    <w:name w:val="Current List17"/>
    <w:uiPriority w:val="99"/>
    <w:rsid w:val="00F33CDC"/>
    <w:pPr>
      <w:numPr>
        <w:numId w:val="28"/>
      </w:numPr>
    </w:pPr>
  </w:style>
  <w:style w:type="character" w:styleId="PageNumber">
    <w:name w:val="page number"/>
    <w:basedOn w:val="DefaultParagraphFont"/>
    <w:uiPriority w:val="99"/>
    <w:semiHidden/>
    <w:unhideWhenUsed/>
    <w:rsid w:val="007C0BBE"/>
  </w:style>
  <w:style w:type="numbering" w:customStyle="1" w:styleId="CurrentList18">
    <w:name w:val="Current List18"/>
    <w:uiPriority w:val="99"/>
    <w:rsid w:val="00764EB3"/>
    <w:pPr>
      <w:numPr>
        <w:numId w:val="36"/>
      </w:numPr>
    </w:pPr>
  </w:style>
  <w:style w:type="character" w:customStyle="1" w:styleId="ListParagraphChar">
    <w:name w:val="List Paragraph Char"/>
    <w:link w:val="ListParagraph"/>
    <w:uiPriority w:val="34"/>
    <w:rsid w:val="00841941"/>
    <w:rPr>
      <w:rFonts w:ascii="Calibri Light" w:hAnsi="Calibri Light" w:cs="Calibri Light"/>
      <w:lang w:eastAsia="en-GB"/>
    </w:rPr>
  </w:style>
  <w:style w:type="numbering" w:customStyle="1" w:styleId="CurrentList19">
    <w:name w:val="Current List19"/>
    <w:uiPriority w:val="99"/>
    <w:rsid w:val="00832237"/>
    <w:pPr>
      <w:numPr>
        <w:numId w:val="4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427058">
      <w:bodyDiv w:val="1"/>
      <w:marLeft w:val="0"/>
      <w:marRight w:val="0"/>
      <w:marTop w:val="0"/>
      <w:marBottom w:val="0"/>
      <w:divBdr>
        <w:top w:val="none" w:sz="0" w:space="0" w:color="auto"/>
        <w:left w:val="none" w:sz="0" w:space="0" w:color="auto"/>
        <w:bottom w:val="none" w:sz="0" w:space="0" w:color="auto"/>
        <w:right w:val="none" w:sz="0" w:space="0" w:color="auto"/>
      </w:divBdr>
      <w:divsChild>
        <w:div w:id="804935436">
          <w:marLeft w:val="547"/>
          <w:marRight w:val="0"/>
          <w:marTop w:val="0"/>
          <w:marBottom w:val="0"/>
          <w:divBdr>
            <w:top w:val="none" w:sz="0" w:space="0" w:color="auto"/>
            <w:left w:val="none" w:sz="0" w:space="0" w:color="auto"/>
            <w:bottom w:val="none" w:sz="0" w:space="0" w:color="auto"/>
            <w:right w:val="none" w:sz="0" w:space="0" w:color="auto"/>
          </w:divBdr>
        </w:div>
        <w:div w:id="1288393015">
          <w:marLeft w:val="547"/>
          <w:marRight w:val="0"/>
          <w:marTop w:val="0"/>
          <w:marBottom w:val="0"/>
          <w:divBdr>
            <w:top w:val="none" w:sz="0" w:space="0" w:color="auto"/>
            <w:left w:val="none" w:sz="0" w:space="0" w:color="auto"/>
            <w:bottom w:val="none" w:sz="0" w:space="0" w:color="auto"/>
            <w:right w:val="none" w:sz="0" w:space="0" w:color="auto"/>
          </w:divBdr>
        </w:div>
        <w:div w:id="309676991">
          <w:marLeft w:val="547"/>
          <w:marRight w:val="0"/>
          <w:marTop w:val="0"/>
          <w:marBottom w:val="0"/>
          <w:divBdr>
            <w:top w:val="none" w:sz="0" w:space="0" w:color="auto"/>
            <w:left w:val="none" w:sz="0" w:space="0" w:color="auto"/>
            <w:bottom w:val="none" w:sz="0" w:space="0" w:color="auto"/>
            <w:right w:val="none" w:sz="0" w:space="0" w:color="auto"/>
          </w:divBdr>
        </w:div>
      </w:divsChild>
    </w:div>
    <w:div w:id="223376125">
      <w:bodyDiv w:val="1"/>
      <w:marLeft w:val="0"/>
      <w:marRight w:val="0"/>
      <w:marTop w:val="0"/>
      <w:marBottom w:val="0"/>
      <w:divBdr>
        <w:top w:val="none" w:sz="0" w:space="0" w:color="auto"/>
        <w:left w:val="none" w:sz="0" w:space="0" w:color="auto"/>
        <w:bottom w:val="none" w:sz="0" w:space="0" w:color="auto"/>
        <w:right w:val="none" w:sz="0" w:space="0" w:color="auto"/>
      </w:divBdr>
    </w:div>
    <w:div w:id="252710212">
      <w:bodyDiv w:val="1"/>
      <w:marLeft w:val="0"/>
      <w:marRight w:val="0"/>
      <w:marTop w:val="0"/>
      <w:marBottom w:val="0"/>
      <w:divBdr>
        <w:top w:val="none" w:sz="0" w:space="0" w:color="auto"/>
        <w:left w:val="none" w:sz="0" w:space="0" w:color="auto"/>
        <w:bottom w:val="none" w:sz="0" w:space="0" w:color="auto"/>
        <w:right w:val="none" w:sz="0" w:space="0" w:color="auto"/>
      </w:divBdr>
      <w:divsChild>
        <w:div w:id="1673993872">
          <w:marLeft w:val="346"/>
          <w:marRight w:val="0"/>
          <w:marTop w:val="60"/>
          <w:marBottom w:val="60"/>
          <w:divBdr>
            <w:top w:val="none" w:sz="0" w:space="0" w:color="auto"/>
            <w:left w:val="none" w:sz="0" w:space="0" w:color="auto"/>
            <w:bottom w:val="none" w:sz="0" w:space="0" w:color="auto"/>
            <w:right w:val="none" w:sz="0" w:space="0" w:color="auto"/>
          </w:divBdr>
        </w:div>
      </w:divsChild>
    </w:div>
    <w:div w:id="268054522">
      <w:bodyDiv w:val="1"/>
      <w:marLeft w:val="0"/>
      <w:marRight w:val="0"/>
      <w:marTop w:val="0"/>
      <w:marBottom w:val="0"/>
      <w:divBdr>
        <w:top w:val="none" w:sz="0" w:space="0" w:color="auto"/>
        <w:left w:val="none" w:sz="0" w:space="0" w:color="auto"/>
        <w:bottom w:val="none" w:sz="0" w:space="0" w:color="auto"/>
        <w:right w:val="none" w:sz="0" w:space="0" w:color="auto"/>
      </w:divBdr>
    </w:div>
    <w:div w:id="326834005">
      <w:bodyDiv w:val="1"/>
      <w:marLeft w:val="0"/>
      <w:marRight w:val="0"/>
      <w:marTop w:val="0"/>
      <w:marBottom w:val="0"/>
      <w:divBdr>
        <w:top w:val="none" w:sz="0" w:space="0" w:color="auto"/>
        <w:left w:val="none" w:sz="0" w:space="0" w:color="auto"/>
        <w:bottom w:val="none" w:sz="0" w:space="0" w:color="auto"/>
        <w:right w:val="none" w:sz="0" w:space="0" w:color="auto"/>
      </w:divBdr>
      <w:divsChild>
        <w:div w:id="427241139">
          <w:marLeft w:val="346"/>
          <w:marRight w:val="0"/>
          <w:marTop w:val="60"/>
          <w:marBottom w:val="60"/>
          <w:divBdr>
            <w:top w:val="none" w:sz="0" w:space="0" w:color="auto"/>
            <w:left w:val="none" w:sz="0" w:space="0" w:color="auto"/>
            <w:bottom w:val="none" w:sz="0" w:space="0" w:color="auto"/>
            <w:right w:val="none" w:sz="0" w:space="0" w:color="auto"/>
          </w:divBdr>
        </w:div>
      </w:divsChild>
    </w:div>
    <w:div w:id="338894629">
      <w:bodyDiv w:val="1"/>
      <w:marLeft w:val="0"/>
      <w:marRight w:val="0"/>
      <w:marTop w:val="0"/>
      <w:marBottom w:val="0"/>
      <w:divBdr>
        <w:top w:val="none" w:sz="0" w:space="0" w:color="auto"/>
        <w:left w:val="none" w:sz="0" w:space="0" w:color="auto"/>
        <w:bottom w:val="none" w:sz="0" w:space="0" w:color="auto"/>
        <w:right w:val="none" w:sz="0" w:space="0" w:color="auto"/>
      </w:divBdr>
    </w:div>
    <w:div w:id="451823172">
      <w:bodyDiv w:val="1"/>
      <w:marLeft w:val="0"/>
      <w:marRight w:val="0"/>
      <w:marTop w:val="0"/>
      <w:marBottom w:val="0"/>
      <w:divBdr>
        <w:top w:val="none" w:sz="0" w:space="0" w:color="auto"/>
        <w:left w:val="none" w:sz="0" w:space="0" w:color="auto"/>
        <w:bottom w:val="none" w:sz="0" w:space="0" w:color="auto"/>
        <w:right w:val="none" w:sz="0" w:space="0" w:color="auto"/>
      </w:divBdr>
    </w:div>
    <w:div w:id="483666772">
      <w:bodyDiv w:val="1"/>
      <w:marLeft w:val="0"/>
      <w:marRight w:val="0"/>
      <w:marTop w:val="0"/>
      <w:marBottom w:val="0"/>
      <w:divBdr>
        <w:top w:val="none" w:sz="0" w:space="0" w:color="auto"/>
        <w:left w:val="none" w:sz="0" w:space="0" w:color="auto"/>
        <w:bottom w:val="none" w:sz="0" w:space="0" w:color="auto"/>
        <w:right w:val="none" w:sz="0" w:space="0" w:color="auto"/>
      </w:divBdr>
    </w:div>
    <w:div w:id="551427873">
      <w:bodyDiv w:val="1"/>
      <w:marLeft w:val="0"/>
      <w:marRight w:val="0"/>
      <w:marTop w:val="0"/>
      <w:marBottom w:val="0"/>
      <w:divBdr>
        <w:top w:val="none" w:sz="0" w:space="0" w:color="auto"/>
        <w:left w:val="none" w:sz="0" w:space="0" w:color="auto"/>
        <w:bottom w:val="none" w:sz="0" w:space="0" w:color="auto"/>
        <w:right w:val="none" w:sz="0" w:space="0" w:color="auto"/>
      </w:divBdr>
      <w:divsChild>
        <w:div w:id="1221553641">
          <w:marLeft w:val="547"/>
          <w:marRight w:val="0"/>
          <w:marTop w:val="0"/>
          <w:marBottom w:val="0"/>
          <w:divBdr>
            <w:top w:val="none" w:sz="0" w:space="0" w:color="auto"/>
            <w:left w:val="none" w:sz="0" w:space="0" w:color="auto"/>
            <w:bottom w:val="none" w:sz="0" w:space="0" w:color="auto"/>
            <w:right w:val="none" w:sz="0" w:space="0" w:color="auto"/>
          </w:divBdr>
        </w:div>
      </w:divsChild>
    </w:div>
    <w:div w:id="915242187">
      <w:bodyDiv w:val="1"/>
      <w:marLeft w:val="0"/>
      <w:marRight w:val="0"/>
      <w:marTop w:val="0"/>
      <w:marBottom w:val="0"/>
      <w:divBdr>
        <w:top w:val="none" w:sz="0" w:space="0" w:color="auto"/>
        <w:left w:val="none" w:sz="0" w:space="0" w:color="auto"/>
        <w:bottom w:val="none" w:sz="0" w:space="0" w:color="auto"/>
        <w:right w:val="none" w:sz="0" w:space="0" w:color="auto"/>
      </w:divBdr>
    </w:div>
    <w:div w:id="985625652">
      <w:bodyDiv w:val="1"/>
      <w:marLeft w:val="0"/>
      <w:marRight w:val="0"/>
      <w:marTop w:val="0"/>
      <w:marBottom w:val="0"/>
      <w:divBdr>
        <w:top w:val="none" w:sz="0" w:space="0" w:color="auto"/>
        <w:left w:val="none" w:sz="0" w:space="0" w:color="auto"/>
        <w:bottom w:val="none" w:sz="0" w:space="0" w:color="auto"/>
        <w:right w:val="none" w:sz="0" w:space="0" w:color="auto"/>
      </w:divBdr>
      <w:divsChild>
        <w:div w:id="1454326843">
          <w:marLeft w:val="547"/>
          <w:marRight w:val="0"/>
          <w:marTop w:val="0"/>
          <w:marBottom w:val="0"/>
          <w:divBdr>
            <w:top w:val="none" w:sz="0" w:space="0" w:color="auto"/>
            <w:left w:val="none" w:sz="0" w:space="0" w:color="auto"/>
            <w:bottom w:val="none" w:sz="0" w:space="0" w:color="auto"/>
            <w:right w:val="none" w:sz="0" w:space="0" w:color="auto"/>
          </w:divBdr>
        </w:div>
      </w:divsChild>
    </w:div>
    <w:div w:id="1003436210">
      <w:bodyDiv w:val="1"/>
      <w:marLeft w:val="0"/>
      <w:marRight w:val="0"/>
      <w:marTop w:val="0"/>
      <w:marBottom w:val="0"/>
      <w:divBdr>
        <w:top w:val="none" w:sz="0" w:space="0" w:color="auto"/>
        <w:left w:val="none" w:sz="0" w:space="0" w:color="auto"/>
        <w:bottom w:val="none" w:sz="0" w:space="0" w:color="auto"/>
        <w:right w:val="none" w:sz="0" w:space="0" w:color="auto"/>
      </w:divBdr>
    </w:div>
    <w:div w:id="1333987471">
      <w:bodyDiv w:val="1"/>
      <w:marLeft w:val="0"/>
      <w:marRight w:val="0"/>
      <w:marTop w:val="0"/>
      <w:marBottom w:val="0"/>
      <w:divBdr>
        <w:top w:val="none" w:sz="0" w:space="0" w:color="auto"/>
        <w:left w:val="none" w:sz="0" w:space="0" w:color="auto"/>
        <w:bottom w:val="none" w:sz="0" w:space="0" w:color="auto"/>
        <w:right w:val="none" w:sz="0" w:space="0" w:color="auto"/>
      </w:divBdr>
      <w:divsChild>
        <w:div w:id="868183600">
          <w:marLeft w:val="547"/>
          <w:marRight w:val="0"/>
          <w:marTop w:val="0"/>
          <w:marBottom w:val="0"/>
          <w:divBdr>
            <w:top w:val="none" w:sz="0" w:space="0" w:color="auto"/>
            <w:left w:val="none" w:sz="0" w:space="0" w:color="auto"/>
            <w:bottom w:val="none" w:sz="0" w:space="0" w:color="auto"/>
            <w:right w:val="none" w:sz="0" w:space="0" w:color="auto"/>
          </w:divBdr>
        </w:div>
      </w:divsChild>
    </w:div>
    <w:div w:id="1354183444">
      <w:bodyDiv w:val="1"/>
      <w:marLeft w:val="0"/>
      <w:marRight w:val="0"/>
      <w:marTop w:val="0"/>
      <w:marBottom w:val="0"/>
      <w:divBdr>
        <w:top w:val="none" w:sz="0" w:space="0" w:color="auto"/>
        <w:left w:val="none" w:sz="0" w:space="0" w:color="auto"/>
        <w:bottom w:val="none" w:sz="0" w:space="0" w:color="auto"/>
        <w:right w:val="none" w:sz="0" w:space="0" w:color="auto"/>
      </w:divBdr>
      <w:divsChild>
        <w:div w:id="36858072">
          <w:marLeft w:val="547"/>
          <w:marRight w:val="0"/>
          <w:marTop w:val="0"/>
          <w:marBottom w:val="0"/>
          <w:divBdr>
            <w:top w:val="none" w:sz="0" w:space="0" w:color="auto"/>
            <w:left w:val="none" w:sz="0" w:space="0" w:color="auto"/>
            <w:bottom w:val="none" w:sz="0" w:space="0" w:color="auto"/>
            <w:right w:val="none" w:sz="0" w:space="0" w:color="auto"/>
          </w:divBdr>
        </w:div>
      </w:divsChild>
    </w:div>
    <w:div w:id="1426072315">
      <w:bodyDiv w:val="1"/>
      <w:marLeft w:val="0"/>
      <w:marRight w:val="0"/>
      <w:marTop w:val="0"/>
      <w:marBottom w:val="0"/>
      <w:divBdr>
        <w:top w:val="none" w:sz="0" w:space="0" w:color="auto"/>
        <w:left w:val="none" w:sz="0" w:space="0" w:color="auto"/>
        <w:bottom w:val="none" w:sz="0" w:space="0" w:color="auto"/>
        <w:right w:val="none" w:sz="0" w:space="0" w:color="auto"/>
      </w:divBdr>
    </w:div>
    <w:div w:id="1516453651">
      <w:bodyDiv w:val="1"/>
      <w:marLeft w:val="0"/>
      <w:marRight w:val="0"/>
      <w:marTop w:val="0"/>
      <w:marBottom w:val="0"/>
      <w:divBdr>
        <w:top w:val="none" w:sz="0" w:space="0" w:color="auto"/>
        <w:left w:val="none" w:sz="0" w:space="0" w:color="auto"/>
        <w:bottom w:val="none" w:sz="0" w:space="0" w:color="auto"/>
        <w:right w:val="none" w:sz="0" w:space="0" w:color="auto"/>
      </w:divBdr>
    </w:div>
    <w:div w:id="1775246951">
      <w:bodyDiv w:val="1"/>
      <w:marLeft w:val="0"/>
      <w:marRight w:val="0"/>
      <w:marTop w:val="0"/>
      <w:marBottom w:val="0"/>
      <w:divBdr>
        <w:top w:val="none" w:sz="0" w:space="0" w:color="auto"/>
        <w:left w:val="none" w:sz="0" w:space="0" w:color="auto"/>
        <w:bottom w:val="none" w:sz="0" w:space="0" w:color="auto"/>
        <w:right w:val="none" w:sz="0" w:space="0" w:color="auto"/>
      </w:divBdr>
      <w:divsChild>
        <w:div w:id="1154494616">
          <w:marLeft w:val="547"/>
          <w:marRight w:val="0"/>
          <w:marTop w:val="0"/>
          <w:marBottom w:val="0"/>
          <w:divBdr>
            <w:top w:val="none" w:sz="0" w:space="0" w:color="auto"/>
            <w:left w:val="none" w:sz="0" w:space="0" w:color="auto"/>
            <w:bottom w:val="none" w:sz="0" w:space="0" w:color="auto"/>
            <w:right w:val="none" w:sz="0" w:space="0" w:color="auto"/>
          </w:divBdr>
        </w:div>
        <w:div w:id="300155950">
          <w:marLeft w:val="547"/>
          <w:marRight w:val="0"/>
          <w:marTop w:val="0"/>
          <w:marBottom w:val="0"/>
          <w:divBdr>
            <w:top w:val="none" w:sz="0" w:space="0" w:color="auto"/>
            <w:left w:val="none" w:sz="0" w:space="0" w:color="auto"/>
            <w:bottom w:val="none" w:sz="0" w:space="0" w:color="auto"/>
            <w:right w:val="none" w:sz="0" w:space="0" w:color="auto"/>
          </w:divBdr>
        </w:div>
        <w:div w:id="1951934660">
          <w:marLeft w:val="547"/>
          <w:marRight w:val="0"/>
          <w:marTop w:val="0"/>
          <w:marBottom w:val="0"/>
          <w:divBdr>
            <w:top w:val="none" w:sz="0" w:space="0" w:color="auto"/>
            <w:left w:val="none" w:sz="0" w:space="0" w:color="auto"/>
            <w:bottom w:val="none" w:sz="0" w:space="0" w:color="auto"/>
            <w:right w:val="none" w:sz="0" w:space="0" w:color="auto"/>
          </w:divBdr>
        </w:div>
      </w:divsChild>
    </w:div>
    <w:div w:id="1861550962">
      <w:bodyDiv w:val="1"/>
      <w:marLeft w:val="0"/>
      <w:marRight w:val="0"/>
      <w:marTop w:val="0"/>
      <w:marBottom w:val="0"/>
      <w:divBdr>
        <w:top w:val="none" w:sz="0" w:space="0" w:color="auto"/>
        <w:left w:val="none" w:sz="0" w:space="0" w:color="auto"/>
        <w:bottom w:val="none" w:sz="0" w:space="0" w:color="auto"/>
        <w:right w:val="none" w:sz="0" w:space="0" w:color="auto"/>
      </w:divBdr>
    </w:div>
    <w:div w:id="1877310419">
      <w:bodyDiv w:val="1"/>
      <w:marLeft w:val="0"/>
      <w:marRight w:val="0"/>
      <w:marTop w:val="0"/>
      <w:marBottom w:val="0"/>
      <w:divBdr>
        <w:top w:val="none" w:sz="0" w:space="0" w:color="auto"/>
        <w:left w:val="none" w:sz="0" w:space="0" w:color="auto"/>
        <w:bottom w:val="none" w:sz="0" w:space="0" w:color="auto"/>
        <w:right w:val="none" w:sz="0" w:space="0" w:color="auto"/>
      </w:divBdr>
    </w:div>
    <w:div w:id="1961448053">
      <w:bodyDiv w:val="1"/>
      <w:marLeft w:val="0"/>
      <w:marRight w:val="0"/>
      <w:marTop w:val="0"/>
      <w:marBottom w:val="0"/>
      <w:divBdr>
        <w:top w:val="none" w:sz="0" w:space="0" w:color="auto"/>
        <w:left w:val="none" w:sz="0" w:space="0" w:color="auto"/>
        <w:bottom w:val="none" w:sz="0" w:space="0" w:color="auto"/>
        <w:right w:val="none" w:sz="0" w:space="0" w:color="auto"/>
      </w:divBdr>
    </w:div>
    <w:div w:id="2033529738">
      <w:bodyDiv w:val="1"/>
      <w:marLeft w:val="0"/>
      <w:marRight w:val="0"/>
      <w:marTop w:val="0"/>
      <w:marBottom w:val="0"/>
      <w:divBdr>
        <w:top w:val="none" w:sz="0" w:space="0" w:color="auto"/>
        <w:left w:val="none" w:sz="0" w:space="0" w:color="auto"/>
        <w:bottom w:val="none" w:sz="0" w:space="0" w:color="auto"/>
        <w:right w:val="none" w:sz="0" w:space="0" w:color="auto"/>
      </w:divBdr>
    </w:div>
    <w:div w:id="2054109489">
      <w:bodyDiv w:val="1"/>
      <w:marLeft w:val="0"/>
      <w:marRight w:val="0"/>
      <w:marTop w:val="0"/>
      <w:marBottom w:val="0"/>
      <w:divBdr>
        <w:top w:val="none" w:sz="0" w:space="0" w:color="auto"/>
        <w:left w:val="none" w:sz="0" w:space="0" w:color="auto"/>
        <w:bottom w:val="none" w:sz="0" w:space="0" w:color="auto"/>
        <w:right w:val="none" w:sz="0" w:space="0" w:color="auto"/>
      </w:divBdr>
    </w:div>
    <w:div w:id="2136478987">
      <w:bodyDiv w:val="1"/>
      <w:marLeft w:val="0"/>
      <w:marRight w:val="0"/>
      <w:marTop w:val="0"/>
      <w:marBottom w:val="0"/>
      <w:divBdr>
        <w:top w:val="none" w:sz="0" w:space="0" w:color="auto"/>
        <w:left w:val="none" w:sz="0" w:space="0" w:color="auto"/>
        <w:bottom w:val="none" w:sz="0" w:space="0" w:color="auto"/>
        <w:right w:val="none" w:sz="0" w:space="0" w:color="auto"/>
      </w:divBdr>
      <w:divsChild>
        <w:div w:id="1428892598">
          <w:marLeft w:val="547"/>
          <w:marRight w:val="0"/>
          <w:marTop w:val="0"/>
          <w:marBottom w:val="0"/>
          <w:divBdr>
            <w:top w:val="none" w:sz="0" w:space="0" w:color="auto"/>
            <w:left w:val="none" w:sz="0" w:space="0" w:color="auto"/>
            <w:bottom w:val="none" w:sz="0" w:space="0" w:color="auto"/>
            <w:right w:val="none" w:sz="0" w:space="0" w:color="auto"/>
          </w:divBdr>
        </w:div>
      </w:divsChild>
    </w:div>
    <w:div w:id="2144275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eader" Target="header5.xml"/><Relationship Id="rId26" Type="http://schemas.openxmlformats.org/officeDocument/2006/relationships/footer" Target="footer6.xml"/><Relationship Id="rId39" Type="http://schemas.openxmlformats.org/officeDocument/2006/relationships/footer" Target="footer10.xml"/><Relationship Id="rId21" Type="http://schemas.openxmlformats.org/officeDocument/2006/relationships/footer" Target="footer5.xml"/><Relationship Id="rId34" Type="http://schemas.openxmlformats.org/officeDocument/2006/relationships/image" Target="media/image3.png"/><Relationship Id="rId42" Type="http://schemas.openxmlformats.org/officeDocument/2006/relationships/footer" Target="footer1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eader" Target="header9.xml"/><Relationship Id="rId20" Type="http://schemas.openxmlformats.org/officeDocument/2006/relationships/footer" Target="footer4.xml"/><Relationship Id="rId41"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6.xml"/><Relationship Id="rId32" Type="http://schemas.openxmlformats.org/officeDocument/2006/relationships/header" Target="header11.xml"/><Relationship Id="rId37" Type="http://schemas.openxmlformats.org/officeDocument/2006/relationships/header" Target="header12.xml"/><Relationship Id="rId40" Type="http://schemas.openxmlformats.org/officeDocument/2006/relationships/header" Target="header14.xml"/><Relationship Id="rId45"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image" Target="media/image2.png"/><Relationship Id="rId28" Type="http://schemas.openxmlformats.org/officeDocument/2006/relationships/header" Target="header8.xml"/><Relationship Id="rId36" Type="http://schemas.openxmlformats.org/officeDocument/2006/relationships/image" Target="media/image5.png"/><Relationship Id="rId10" Type="http://schemas.openxmlformats.org/officeDocument/2006/relationships/footnotes" Target="footnotes.xml"/><Relationship Id="rId19" Type="http://schemas.openxmlformats.org/officeDocument/2006/relationships/footer" Target="footer3.xml"/><Relationship Id="rId31" Type="http://schemas.openxmlformats.org/officeDocument/2006/relationships/header" Target="header10.xml"/><Relationship Id="rId44" Type="http://schemas.openxmlformats.org/officeDocument/2006/relationships/footer" Target="footer13.xml"/><Relationship Id="rId43" Type="http://schemas.openxmlformats.org/officeDocument/2006/relationships/footer" Target="footer12.xml"/><Relationship Id="rId9" Type="http://schemas.openxmlformats.org/officeDocument/2006/relationships/webSettings" Target="webSettings.xml"/><Relationship Id="rId14" Type="http://schemas.openxmlformats.org/officeDocument/2006/relationships/header" Target="header3.xml"/><Relationship Id="rId22" Type="http://schemas.openxmlformats.org/officeDocument/2006/relationships/image" Target="media/image1.png"/><Relationship Id="rId27" Type="http://schemas.openxmlformats.org/officeDocument/2006/relationships/footer" Target="footer7.xml"/><Relationship Id="rId30" Type="http://schemas.openxmlformats.org/officeDocument/2006/relationships/footer" Target="footer8.xml"/><Relationship Id="rId35" Type="http://schemas.openxmlformats.org/officeDocument/2006/relationships/image" Target="media/image4.png"/><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eader" Target="header4.xml"/><Relationship Id="rId25" Type="http://schemas.openxmlformats.org/officeDocument/2006/relationships/header" Target="header7.xml"/><Relationship Id="rId33" Type="http://schemas.openxmlformats.org/officeDocument/2006/relationships/footer" Target="footer9.xml"/><Relationship Id="rId38" Type="http://schemas.openxmlformats.org/officeDocument/2006/relationships/header" Target="header13.xml"/><Relationship Id="rId46"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B0542 - Bosnia &amp; Herzegovina- Sarajevo</OfficeCountry>
    <DocumentStatus xmlns="d9cf0e28-81d2-4dc7-8b10-820d80ed680d">Final</DocumentStatus>
    <DocCoverageEndDate xmlns="d9cf0e28-81d2-4dc7-8b10-820d80ed680d">2027-06-30T04:00:00+00:00</DocCoverageEndDate>
    <FunctionalArea xmlns="d9cf0e28-81d2-4dc7-8b10-820d80ed680d">Programme and Project</FunctionalArea>
    <FileNameDescription xmlns="d9cf0e28-81d2-4dc7-8b10-820d80ed680d">PA finance - selection of PAs &amp; SFMs_final</FileNameDescription>
    <ProjectNumber xmlns="d9cf0e28-81d2-4dc7-8b10-820d80ed680d">00128336</ProjectNumber>
    <DocumentType xmlns="d9cf0e28-81d2-4dc7-8b10-820d80ed680d">Quality Assurance (QA)</DocumentType>
    <Language xmlns="d9cf0e28-81d2-4dc7-8b10-820d80ed680d">English</Language>
    <AuthorName xmlns="d9cf0e28-81d2-4dc7-8b10-820d80ed680d">UNDP</AuthorName>
    <DocumentCategory xmlns="d9cf0e28-81d2-4dc7-8b10-820d80ed680d">Project</DocumentCategory>
    <OperatingUnit xmlns="d9cf0e28-81d2-4dc7-8b10-820d80ed680d">UNDP-BIH</OperatingUnit>
    <FocusArea xmlns="d9cf0e28-81d2-4dc7-8b10-820d80ed680d">Environment and Energy</FocusArea>
    <DocCoverageStartDate xmlns="d9cf0e28-81d2-4dc7-8b10-820d80ed680d">2024-02-29T05:00:00+00:00</DocCoverageStartDate>
    <FileClassificationMode xmlns="d9cf0e28-81d2-4dc7-8b10-820d80ed680d">Public</FileClassificationMode>
    <OutputNumber xmlns="d9cf0e28-81d2-4dc7-8b10-820d80ed680d">00122351</OutputNumber>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BEC7D8D5C1C014287E6BADA83DC2FF2" ma:contentTypeVersion="17" ma:contentTypeDescription="Create a new document." ma:contentTypeScope="" ma:versionID="7428659388bf87f85f1ff506900264a0">
  <xsd:schema xmlns:xsd="http://www.w3.org/2001/XMLSchema" xmlns:xs="http://www.w3.org/2001/XMLSchema" xmlns:p="http://schemas.microsoft.com/office/2006/metadata/properties" xmlns:ns2="de777af5-75c5-4059-8842-b3ca2d118c77" xmlns:ns3="98528ecb-ff66-46b3-aae8-7492856cec16" targetNamespace="http://schemas.microsoft.com/office/2006/metadata/properties" ma:root="true" ma:fieldsID="675c20aed83e244de94c8de501620d3f" ns2:_="" ns3:_="">
    <xsd:import namespace="de777af5-75c5-4059-8842-b3ca2d118c77"/>
    <xsd:import namespace="98528ecb-ff66-46b3-aae8-7492856cec16"/>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777af5-75c5-4059-8842-b3ca2d118c77"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f962b510-1f44-4fd5-9023-f2b66efc7d6f}" ma:internalName="TaxCatchAll" ma:showField="CatchAllData" ma:web="de777af5-75c5-4059-8842-b3ca2d118c7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8528ecb-ff66-46b3-aae8-7492856cec1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DateTaken" ma:index="23" nillable="true" ma:displayName="MediaServiceDateTaken" ma:hidden="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f97bddc77fad9a11c7b8ee77fe09a7b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a2ae286b31088cd76499a9198c64a23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E6D8ECB-FDF7-4E8D-AAAD-33279ADEC079}">
  <ds:schemaRefs>
    <ds:schemaRef ds:uri="http://schemas.openxmlformats.org/officeDocument/2006/bibliography"/>
  </ds:schemaRefs>
</ds:datastoreItem>
</file>

<file path=customXml/itemProps2.xml><?xml version="1.0" encoding="utf-8"?>
<ds:datastoreItem xmlns:ds="http://schemas.openxmlformats.org/officeDocument/2006/customXml" ds:itemID="{9CE0DAD6-C79D-404E-97A0-C43D4A7D0DD3}">
  <ds:schemaRefs>
    <ds:schemaRef ds:uri="http://schemas.microsoft.com/sharepoint/v3/contenttype/forms"/>
  </ds:schemaRefs>
</ds:datastoreItem>
</file>

<file path=customXml/itemProps3.xml><?xml version="1.0" encoding="utf-8"?>
<ds:datastoreItem xmlns:ds="http://schemas.openxmlformats.org/officeDocument/2006/customXml" ds:itemID="{0C11A96A-E000-4A15-B97B-AE1FBFCFB78F}">
  <ds:schemaRefs>
    <ds:schemaRef ds:uri="http://schemas.microsoft.com/office/2006/metadata/properties"/>
    <ds:schemaRef ds:uri="http://schemas.microsoft.com/office/infopath/2007/PartnerControls"/>
    <ds:schemaRef ds:uri="de777af5-75c5-4059-8842-b3ca2d118c77"/>
    <ds:schemaRef ds:uri="98528ecb-ff66-46b3-aae8-7492856cec16"/>
  </ds:schemaRefs>
</ds:datastoreItem>
</file>

<file path=customXml/itemProps4.xml><?xml version="1.0" encoding="utf-8"?>
<ds:datastoreItem xmlns:ds="http://schemas.openxmlformats.org/officeDocument/2006/customXml" ds:itemID="{7C15FB33-2353-49A9-B8B1-121442054100}"/>
</file>

<file path=customXml/itemProps5.xml><?xml version="1.0" encoding="utf-8"?>
<ds:datastoreItem xmlns:ds="http://schemas.openxmlformats.org/officeDocument/2006/customXml" ds:itemID="{C713A563-02FE-46FC-9A7E-EB7BBE949091}"/>
</file>

<file path=docProps/app.xml><?xml version="1.0" encoding="utf-8"?>
<Properties xmlns="http://schemas.openxmlformats.org/officeDocument/2006/extended-properties" xmlns:vt="http://schemas.openxmlformats.org/officeDocument/2006/docPropsVTypes">
  <Template>Normal</Template>
  <TotalTime>38</TotalTime>
  <Pages>1</Pages>
  <Words>13592</Words>
  <Characters>77481</Characters>
  <Application>Microsoft Office Word</Application>
  <DocSecurity>0</DocSecurity>
  <Lines>645</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 finance - selection of PAs &amp; SFMs_final</dc:title>
  <dc:subject/>
  <dc:creator>Lucy Emerton</dc:creator>
  <cp:keywords/>
  <dc:description/>
  <cp:lastModifiedBy>Lucy Emerton</cp:lastModifiedBy>
  <cp:revision>11</cp:revision>
  <dcterms:created xsi:type="dcterms:W3CDTF">2024-02-28T09:28:00Z</dcterms:created>
  <dcterms:modified xsi:type="dcterms:W3CDTF">2024-02-29T01:07:00Z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b615aee8-36a7-4094-bafe-cc957bca8664</vt:lpwstr>
  </property>
  <property fmtid="{D5CDD505-2E9C-101B-9397-08002B2CF9AE}" pid="4" name="MediaServiceImageTags">
    <vt:lpwstr/>
  </property>
</Properties>
</file>